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0C" w:rsidRPr="00AE7935" w:rsidRDefault="00250A0C" w:rsidP="00250A0C">
      <w:pPr>
        <w:pStyle w:val="NoSpacing"/>
        <w:ind w:left="270"/>
        <w:rPr>
          <w:sz w:val="36"/>
        </w:rPr>
      </w:pPr>
      <w:r w:rsidRPr="00AE7935">
        <w:rPr>
          <w:sz w:val="36"/>
        </w:rPr>
        <w:t>Clinical Trials: Summary of Research Governance Processes</w:t>
      </w:r>
      <w:r w:rsidR="00CA4755" w:rsidRPr="00AE7935">
        <w:rPr>
          <w:sz w:val="36"/>
        </w:rPr>
        <w:t xml:space="preserve"> for Initial Review</w:t>
      </w:r>
    </w:p>
    <w:p w:rsidR="00250A0C" w:rsidRDefault="00AE7935" w:rsidP="00AE7935">
      <w:pPr>
        <w:pStyle w:val="NoSpacing"/>
        <w:tabs>
          <w:tab w:val="left" w:pos="3045"/>
        </w:tabs>
        <w:ind w:left="270"/>
        <w:rPr>
          <w:sz w:val="20"/>
        </w:rPr>
      </w:pPr>
      <w:r>
        <w:rPr>
          <w:sz w:val="20"/>
        </w:rPr>
        <w:tab/>
      </w:r>
    </w:p>
    <w:p w:rsidR="00423D19" w:rsidRPr="00423D19" w:rsidRDefault="00423D19" w:rsidP="00423D19">
      <w:pPr>
        <w:ind w:left="270"/>
        <w:rPr>
          <w:rFonts w:cs="Arial"/>
          <w:lang w:val="en-AU"/>
        </w:rPr>
      </w:pPr>
      <w:r w:rsidRPr="00423D19">
        <w:rPr>
          <w:rFonts w:cs="Arial"/>
          <w:lang w:val="en-AU"/>
        </w:rPr>
        <w:t>The research governance review process for clinical trials may involve (but</w:t>
      </w:r>
      <w:r w:rsidR="002D2353">
        <w:rPr>
          <w:rFonts w:cs="Arial"/>
          <w:lang w:val="en-AU"/>
        </w:rPr>
        <w:t xml:space="preserve"> is</w:t>
      </w:r>
      <w:r w:rsidRPr="00423D19">
        <w:rPr>
          <w:rFonts w:cs="Arial"/>
          <w:lang w:val="en-AU"/>
        </w:rPr>
        <w:t xml:space="preserve"> not limited to) assessment of the following:</w:t>
      </w:r>
    </w:p>
    <w:p w:rsidR="00423D19" w:rsidRPr="00423D19" w:rsidRDefault="00423D19" w:rsidP="00423D19">
      <w:pPr>
        <w:pStyle w:val="ListParagraph"/>
        <w:numPr>
          <w:ilvl w:val="0"/>
          <w:numId w:val="27"/>
        </w:numPr>
        <w:rPr>
          <w:rFonts w:cs="Arial"/>
        </w:rPr>
      </w:pPr>
      <w:r w:rsidRPr="00423D19">
        <w:rPr>
          <w:rFonts w:cs="Arial"/>
        </w:rPr>
        <w:t>Compatibility of the research project with the CALHN’s research aims</w:t>
      </w:r>
    </w:p>
    <w:p w:rsidR="00423D19" w:rsidRPr="00423D19" w:rsidRDefault="00423D19" w:rsidP="00423D19">
      <w:pPr>
        <w:pStyle w:val="ListParagraph"/>
        <w:numPr>
          <w:ilvl w:val="0"/>
          <w:numId w:val="27"/>
        </w:numPr>
        <w:rPr>
          <w:rFonts w:cs="Arial"/>
        </w:rPr>
      </w:pPr>
      <w:r w:rsidRPr="00423D19">
        <w:rPr>
          <w:rFonts w:cs="Arial"/>
        </w:rPr>
        <w:t>Feasibility of the research project with consideration of the required resources at CALHN (e.g. financial, human resources, infrastructure)</w:t>
      </w:r>
    </w:p>
    <w:p w:rsidR="00423D19" w:rsidRPr="00423D19" w:rsidRDefault="00423D19" w:rsidP="00423D19">
      <w:pPr>
        <w:pStyle w:val="ListParagraph"/>
        <w:numPr>
          <w:ilvl w:val="0"/>
          <w:numId w:val="27"/>
        </w:numPr>
        <w:rPr>
          <w:rFonts w:cs="Arial"/>
        </w:rPr>
      </w:pPr>
      <w:r w:rsidRPr="00423D19">
        <w:rPr>
          <w:rFonts w:cs="Arial"/>
        </w:rPr>
        <w:t>Expertise and experience of researchers, and ensuring that training for research staff is undertaken as required</w:t>
      </w:r>
    </w:p>
    <w:p w:rsidR="00423D19" w:rsidRPr="00423D19" w:rsidRDefault="00423D19" w:rsidP="00423D19">
      <w:pPr>
        <w:pStyle w:val="ListParagraph"/>
        <w:numPr>
          <w:ilvl w:val="0"/>
          <w:numId w:val="27"/>
        </w:numPr>
        <w:rPr>
          <w:rFonts w:cs="Arial"/>
        </w:rPr>
      </w:pPr>
      <w:r w:rsidRPr="00423D19">
        <w:rPr>
          <w:rFonts w:cs="Arial"/>
        </w:rPr>
        <w:t xml:space="preserve">Compliance </w:t>
      </w:r>
      <w:r w:rsidR="002D2353">
        <w:rPr>
          <w:rFonts w:cs="Arial"/>
        </w:rPr>
        <w:t>of the research project with re</w:t>
      </w:r>
      <w:r w:rsidRPr="00423D19">
        <w:rPr>
          <w:rFonts w:cs="Arial"/>
        </w:rPr>
        <w:t>levant laws, policies and guidelines (e.g. radiation safety, confidentiality, intellectual property, biosafety and licensing standards)</w:t>
      </w:r>
    </w:p>
    <w:p w:rsidR="002D2353" w:rsidRDefault="002D2353" w:rsidP="00423D19">
      <w:pPr>
        <w:ind w:left="270"/>
        <w:rPr>
          <w:rFonts w:cs="Arial"/>
          <w:lang w:val="en-AU"/>
        </w:rPr>
      </w:pPr>
    </w:p>
    <w:p w:rsidR="00423D19" w:rsidRPr="00423D19" w:rsidRDefault="00423D19" w:rsidP="00423D19">
      <w:pPr>
        <w:ind w:left="270"/>
        <w:rPr>
          <w:rFonts w:cs="Arial"/>
          <w:lang w:val="en-AU"/>
        </w:rPr>
      </w:pPr>
      <w:r w:rsidRPr="00423D19">
        <w:rPr>
          <w:rFonts w:cs="Arial"/>
          <w:lang w:val="en-AU"/>
        </w:rPr>
        <w:t>The process of clinical trial governanc</w:t>
      </w:r>
      <w:r w:rsidR="002D2353">
        <w:rPr>
          <w:rFonts w:cs="Arial"/>
          <w:lang w:val="en-AU"/>
        </w:rPr>
        <w:t xml:space="preserve">e review is set out in following </w:t>
      </w:r>
      <w:r w:rsidRPr="00423D19">
        <w:rPr>
          <w:rFonts w:cs="Arial"/>
          <w:lang w:val="en-AU"/>
        </w:rPr>
        <w:t>chart</w:t>
      </w:r>
      <w:r w:rsidR="002D2353">
        <w:rPr>
          <w:rFonts w:cs="Arial"/>
          <w:lang w:val="en-AU"/>
        </w:rPr>
        <w:t>s</w:t>
      </w:r>
      <w:r w:rsidRPr="00423D19">
        <w:rPr>
          <w:rFonts w:cs="Arial"/>
          <w:lang w:val="en-AU"/>
        </w:rPr>
        <w:t xml:space="preserve">. </w:t>
      </w:r>
    </w:p>
    <w:p w:rsidR="00423D19" w:rsidRPr="002D2353" w:rsidRDefault="00423D19" w:rsidP="002D2353">
      <w:pPr>
        <w:ind w:left="270"/>
        <w:rPr>
          <w:rFonts w:cs="Arial"/>
          <w:lang w:val="en-AU"/>
        </w:rPr>
      </w:pPr>
      <w:r w:rsidRPr="00423D19">
        <w:rPr>
          <w:rFonts w:cs="Arial"/>
          <w:lang w:val="en-AU"/>
        </w:rPr>
        <w:t>Please note: these timelines are a guide only.</w:t>
      </w:r>
    </w:p>
    <w:p w:rsidR="00423D19" w:rsidRDefault="00423D19" w:rsidP="00250A0C">
      <w:pPr>
        <w:pStyle w:val="NoSpacing"/>
        <w:ind w:left="270"/>
        <w:rPr>
          <w:sz w:val="20"/>
        </w:rPr>
      </w:pPr>
    </w:p>
    <w:p w:rsidR="00250A0C" w:rsidRDefault="00CA4755" w:rsidP="00250A0C">
      <w:pPr>
        <w:pStyle w:val="NoSpacing"/>
        <w:ind w:left="270"/>
        <w:rPr>
          <w:sz w:val="20"/>
        </w:rPr>
      </w:pPr>
      <w:r w:rsidRPr="00250A0C"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E862E" wp14:editId="737E6A4D">
                <wp:simplePos x="0" y="0"/>
                <wp:positionH relativeFrom="column">
                  <wp:posOffset>200025</wp:posOffset>
                </wp:positionH>
                <wp:positionV relativeFrom="paragraph">
                  <wp:posOffset>28574</wp:posOffset>
                </wp:positionV>
                <wp:extent cx="6581775" cy="2428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428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A0C" w:rsidRPr="00FA586A" w:rsidRDefault="00250A0C" w:rsidP="008B1FB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A586A">
                              <w:rPr>
                                <w:b/>
                                <w:u w:val="single"/>
                              </w:rPr>
                              <w:t>Applicant submits CDA</w:t>
                            </w:r>
                          </w:p>
                          <w:p w:rsidR="00250A0C" w:rsidRDefault="00250A0C" w:rsidP="008B1FBE">
                            <w:r>
                              <w:t>Review</w:t>
                            </w:r>
                            <w:r w:rsidR="00CA4755">
                              <w:t xml:space="preserve"> of the CDA</w:t>
                            </w:r>
                            <w:r>
                              <w:t xml:space="preserve"> </w:t>
                            </w:r>
                            <w:r w:rsidR="002E2952">
                              <w:t>is conducted against the following criteria</w:t>
                            </w:r>
                            <w:r w:rsidR="00702888">
                              <w:t xml:space="preserve">, and checklist found at </w:t>
                            </w:r>
                            <w:hyperlink r:id="rId9" w:history="1">
                              <w:r w:rsidR="0000783B" w:rsidRPr="0060150E">
                                <w:rPr>
                                  <w:rStyle w:val="Hyperlink"/>
                                </w:rPr>
                                <w:t>http://www.basilhetzelinstitute.com.au/research/information-for-researchers/research-governance/clinical-trials-2/</w:t>
                              </w:r>
                            </w:hyperlink>
                            <w:r w:rsidR="0000783B">
                              <w:t xml:space="preserve"> </w:t>
                            </w:r>
                            <w:r w:rsidR="00702888">
                              <w:t>under the “</w:t>
                            </w:r>
                            <w:r w:rsidR="00AB306D">
                              <w:t>Confidentiality Disclosure Agreement (CDA)</w:t>
                            </w:r>
                            <w:r w:rsidR="00702888">
                              <w:t>” tab:</w:t>
                            </w:r>
                          </w:p>
                          <w:p w:rsidR="00702888" w:rsidRDefault="00702888" w:rsidP="009D6AD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“</w:t>
                            </w:r>
                            <w:r w:rsidR="002D2353">
                              <w:t xml:space="preserve">Confidentiality Agreement </w:t>
                            </w:r>
                            <w:r>
                              <w:t>Checklist”</w:t>
                            </w:r>
                          </w:p>
                          <w:p w:rsidR="00702888" w:rsidRDefault="00702888" w:rsidP="009D6AD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“Parties and Signatories to a CALHN Research Agreement”</w:t>
                            </w:r>
                          </w:p>
                          <w:p w:rsidR="008B1FBE" w:rsidRDefault="008B1FBE" w:rsidP="009D6AD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Whether or not it is a Mutual CDA</w:t>
                            </w:r>
                          </w:p>
                          <w:p w:rsidR="008B1FBE" w:rsidRDefault="008B1FBE" w:rsidP="009D6AD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Ensure that the CDA is not signed by the PI on behalf of the organization</w:t>
                            </w:r>
                          </w:p>
                          <w:p w:rsidR="008B1FBE" w:rsidRDefault="008B1FBE" w:rsidP="009D6AD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Ensure the CDA is in line with the Governing Law of South Australia</w:t>
                            </w:r>
                          </w:p>
                          <w:p w:rsidR="008B1FBE" w:rsidRDefault="008B1FBE" w:rsidP="009D6AD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Check any third party beneficiary clauses (if CRO is used)</w:t>
                            </w:r>
                          </w:p>
                          <w:p w:rsidR="008B1FBE" w:rsidRDefault="008B1FBE" w:rsidP="00FA586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Check effective date of the agreement</w:t>
                            </w:r>
                          </w:p>
                          <w:p w:rsidR="008B1FBE" w:rsidRDefault="008B1FBE" w:rsidP="009D6AD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Check Institution Party name </w:t>
                            </w:r>
                            <w:r w:rsidR="00FA586A">
                              <w:t>and multi-site details are</w:t>
                            </w:r>
                            <w:r>
                              <w:t xml:space="preserve"> correct</w:t>
                            </w:r>
                          </w:p>
                          <w:p w:rsidR="008B1FBE" w:rsidRDefault="008B1FBE" w:rsidP="008B1FB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Check execution section is correct for each party</w:t>
                            </w:r>
                          </w:p>
                          <w:p w:rsidR="00FA586A" w:rsidRPr="00FA586A" w:rsidRDefault="00FA586A" w:rsidP="00FA586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Estimated time frame for</w:t>
                            </w:r>
                            <w:r w:rsidR="000A6020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CDA </w:t>
                            </w:r>
                            <w:r w:rsidR="000A6020">
                              <w:rPr>
                                <w:color w:val="FF0000"/>
                              </w:rPr>
                              <w:t xml:space="preserve">first </w:t>
                            </w:r>
                            <w:r>
                              <w:rPr>
                                <w:color w:val="FF0000"/>
                              </w:rPr>
                              <w:t xml:space="preserve">review is 24/48 hours, however </w:t>
                            </w:r>
                            <w:r w:rsidR="002D2353">
                              <w:rPr>
                                <w:color w:val="FF0000"/>
                              </w:rPr>
                              <w:t>may be</w:t>
                            </w:r>
                            <w:r>
                              <w:rPr>
                                <w:color w:val="FF0000"/>
                              </w:rPr>
                              <w:t xml:space="preserve"> subject to any potential alterations that may be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2.25pt;width:518.2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" fillcolor="white [3201]" strokecolor="black [3200]" strokeweight="2pt">
                <v:textbox>
                  <w:txbxContent>
                    <w:p w:rsidR="00250A0C" w:rsidRPr="00FA586A" w:rsidRDefault="00250A0C" w:rsidP="008B1FBE">
                      <w:pPr>
                        <w:rPr>
                          <w:b/>
                          <w:u w:val="single"/>
                        </w:rPr>
                      </w:pPr>
                      <w:r w:rsidRPr="00FA586A">
                        <w:rPr>
                          <w:b/>
                          <w:u w:val="single"/>
                        </w:rPr>
                        <w:t>Applicant submits CDA</w:t>
                      </w:r>
                    </w:p>
                    <w:p w:rsidR="00250A0C" w:rsidRDefault="00250A0C" w:rsidP="008B1FBE">
                      <w:r>
                        <w:t>Review</w:t>
                      </w:r>
                      <w:r w:rsidR="00CA4755">
                        <w:t xml:space="preserve"> of the CDA</w:t>
                      </w:r>
                      <w:r>
                        <w:t xml:space="preserve"> </w:t>
                      </w:r>
                      <w:r w:rsidR="002E2952">
                        <w:t>is conducted against the following criteria</w:t>
                      </w:r>
                      <w:r w:rsidR="00702888">
                        <w:t xml:space="preserve">, and checklist found at </w:t>
                      </w:r>
                      <w:hyperlink r:id="rId10" w:history="1">
                        <w:r w:rsidR="0000783B" w:rsidRPr="0060150E">
                          <w:rPr>
                            <w:rStyle w:val="Hyperlink"/>
                          </w:rPr>
                          <w:t>http://www.basilhetzelinstitute.com.au/research/information-for-researchers/research-governance/clinical-trials-2/</w:t>
                        </w:r>
                      </w:hyperlink>
                      <w:r w:rsidR="0000783B">
                        <w:t xml:space="preserve"> </w:t>
                      </w:r>
                      <w:r w:rsidR="00702888">
                        <w:t>under the “</w:t>
                      </w:r>
                      <w:r w:rsidR="00AB306D">
                        <w:t>Confidentiality Disclosure Agreement (CDA)</w:t>
                      </w:r>
                      <w:r w:rsidR="00702888">
                        <w:t>” tab:</w:t>
                      </w:r>
                    </w:p>
                    <w:p w:rsidR="00702888" w:rsidRDefault="00702888" w:rsidP="009D6AD3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“</w:t>
                      </w:r>
                      <w:r w:rsidR="002D2353">
                        <w:t xml:space="preserve">Confidentiality Agreement </w:t>
                      </w:r>
                      <w:r>
                        <w:t>Checklist”</w:t>
                      </w:r>
                    </w:p>
                    <w:p w:rsidR="00702888" w:rsidRDefault="00702888" w:rsidP="009D6AD3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“Parties and Signatories to a CALHN Research Agreement”</w:t>
                      </w:r>
                    </w:p>
                    <w:p w:rsidR="008B1FBE" w:rsidRDefault="008B1FBE" w:rsidP="009D6AD3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Whether or not it is a Mutual CDA</w:t>
                      </w:r>
                    </w:p>
                    <w:p w:rsidR="008B1FBE" w:rsidRDefault="008B1FBE" w:rsidP="009D6AD3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Ensure that the CDA is not signed by the PI on behalf of the organization</w:t>
                      </w:r>
                    </w:p>
                    <w:p w:rsidR="008B1FBE" w:rsidRDefault="008B1FBE" w:rsidP="009D6AD3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Ensure the CDA is in line with the Governing Law of South Australia</w:t>
                      </w:r>
                    </w:p>
                    <w:p w:rsidR="008B1FBE" w:rsidRDefault="008B1FBE" w:rsidP="009D6AD3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Check any third party beneficiary clauses (if CRO is used)</w:t>
                      </w:r>
                    </w:p>
                    <w:p w:rsidR="008B1FBE" w:rsidRDefault="008B1FBE" w:rsidP="00FA586A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Check effective date of the agreement</w:t>
                      </w:r>
                    </w:p>
                    <w:p w:rsidR="008B1FBE" w:rsidRDefault="008B1FBE" w:rsidP="009D6AD3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 xml:space="preserve">Check Institution Party name </w:t>
                      </w:r>
                      <w:r w:rsidR="00FA586A">
                        <w:t>and multi-site details are</w:t>
                      </w:r>
                      <w:r>
                        <w:t xml:space="preserve"> correct</w:t>
                      </w:r>
                    </w:p>
                    <w:p w:rsidR="008B1FBE" w:rsidRDefault="008B1FBE" w:rsidP="008B1FBE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Check execution section is correct for each party</w:t>
                      </w:r>
                    </w:p>
                    <w:p w:rsidR="00FA586A" w:rsidRPr="00FA586A" w:rsidRDefault="00FA586A" w:rsidP="00FA586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Estimated time frame for</w:t>
                      </w:r>
                      <w:r w:rsidR="000A6020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CDA </w:t>
                      </w:r>
                      <w:r w:rsidR="000A6020">
                        <w:rPr>
                          <w:color w:val="FF0000"/>
                        </w:rPr>
                        <w:t xml:space="preserve">first </w:t>
                      </w:r>
                      <w:r>
                        <w:rPr>
                          <w:color w:val="FF0000"/>
                        </w:rPr>
                        <w:t xml:space="preserve">review is 24/48 hours, however </w:t>
                      </w:r>
                      <w:r w:rsidR="002D2353">
                        <w:rPr>
                          <w:color w:val="FF0000"/>
                        </w:rPr>
                        <w:t>may be</w:t>
                      </w:r>
                      <w:r>
                        <w:rPr>
                          <w:color w:val="FF0000"/>
                        </w:rPr>
                        <w:t xml:space="preserve"> subject to any potential alterations that may be required</w:t>
                      </w:r>
                    </w:p>
                  </w:txbxContent>
                </v:textbox>
              </v:shape>
            </w:pict>
          </mc:Fallback>
        </mc:AlternateContent>
      </w:r>
    </w:p>
    <w:p w:rsidR="00250A0C" w:rsidRDefault="00250A0C" w:rsidP="00250A0C">
      <w:pPr>
        <w:pStyle w:val="NoSpacing"/>
        <w:ind w:left="270"/>
        <w:rPr>
          <w:sz w:val="20"/>
        </w:rPr>
      </w:pPr>
    </w:p>
    <w:p w:rsidR="00250A0C" w:rsidRDefault="00250A0C" w:rsidP="00250A0C">
      <w:pPr>
        <w:pStyle w:val="NoSpacing"/>
        <w:ind w:left="270"/>
        <w:rPr>
          <w:sz w:val="20"/>
        </w:rPr>
      </w:pPr>
    </w:p>
    <w:p w:rsidR="00250A0C" w:rsidRDefault="00250A0C" w:rsidP="00250A0C">
      <w:pPr>
        <w:pStyle w:val="NoSpacing"/>
        <w:ind w:left="270"/>
        <w:rPr>
          <w:sz w:val="20"/>
        </w:rPr>
      </w:pPr>
    </w:p>
    <w:p w:rsidR="00250A0C" w:rsidRDefault="00250A0C" w:rsidP="00250A0C">
      <w:pPr>
        <w:pStyle w:val="NoSpacing"/>
        <w:ind w:left="270"/>
        <w:rPr>
          <w:sz w:val="20"/>
        </w:rPr>
      </w:pPr>
    </w:p>
    <w:p w:rsidR="00250A0C" w:rsidRDefault="00250A0C" w:rsidP="00250A0C">
      <w:pPr>
        <w:pStyle w:val="NoSpacing"/>
        <w:ind w:left="270"/>
        <w:rPr>
          <w:sz w:val="20"/>
        </w:rPr>
      </w:pPr>
    </w:p>
    <w:p w:rsidR="00250A0C" w:rsidRDefault="00250A0C" w:rsidP="00250A0C">
      <w:pPr>
        <w:pStyle w:val="NoSpacing"/>
        <w:ind w:left="270"/>
        <w:rPr>
          <w:sz w:val="20"/>
        </w:rPr>
      </w:pPr>
    </w:p>
    <w:p w:rsidR="00250A0C" w:rsidRDefault="00250A0C" w:rsidP="00250A0C">
      <w:pPr>
        <w:pStyle w:val="NoSpacing"/>
        <w:ind w:left="270"/>
        <w:rPr>
          <w:sz w:val="20"/>
        </w:rPr>
      </w:pPr>
    </w:p>
    <w:p w:rsidR="00250A0C" w:rsidRDefault="00250A0C" w:rsidP="00250A0C">
      <w:pPr>
        <w:pStyle w:val="NoSpacing"/>
        <w:ind w:left="270"/>
        <w:rPr>
          <w:sz w:val="20"/>
        </w:rPr>
      </w:pPr>
    </w:p>
    <w:p w:rsidR="00250A0C" w:rsidRDefault="00250A0C" w:rsidP="00250A0C">
      <w:pPr>
        <w:pStyle w:val="NoSpacing"/>
        <w:ind w:left="270"/>
        <w:rPr>
          <w:sz w:val="20"/>
        </w:rPr>
      </w:pPr>
    </w:p>
    <w:p w:rsidR="00250A0C" w:rsidRDefault="00250A0C" w:rsidP="00250A0C">
      <w:pPr>
        <w:pStyle w:val="NoSpacing"/>
        <w:ind w:left="270"/>
        <w:rPr>
          <w:sz w:val="20"/>
        </w:rPr>
      </w:pPr>
    </w:p>
    <w:p w:rsidR="00250A0C" w:rsidRDefault="00250A0C" w:rsidP="00250A0C">
      <w:pPr>
        <w:pStyle w:val="NoSpacing"/>
        <w:ind w:left="270"/>
        <w:rPr>
          <w:sz w:val="20"/>
        </w:rPr>
      </w:pPr>
    </w:p>
    <w:p w:rsidR="00250A0C" w:rsidRDefault="00250A0C" w:rsidP="00250A0C">
      <w:pPr>
        <w:pStyle w:val="NoSpacing"/>
        <w:ind w:left="270"/>
        <w:rPr>
          <w:sz w:val="20"/>
        </w:rPr>
      </w:pPr>
    </w:p>
    <w:p w:rsidR="00702888" w:rsidRDefault="00702888" w:rsidP="00250A0C">
      <w:pPr>
        <w:pStyle w:val="NoSpacing"/>
        <w:ind w:left="270"/>
        <w:rPr>
          <w:sz w:val="20"/>
        </w:rPr>
      </w:pPr>
    </w:p>
    <w:p w:rsidR="00702888" w:rsidRDefault="00702888" w:rsidP="00250A0C">
      <w:pPr>
        <w:pStyle w:val="NoSpacing"/>
        <w:ind w:left="270"/>
        <w:rPr>
          <w:sz w:val="20"/>
        </w:rPr>
      </w:pPr>
    </w:p>
    <w:p w:rsidR="00702888" w:rsidRDefault="00702888" w:rsidP="00250A0C">
      <w:pPr>
        <w:pStyle w:val="NoSpacing"/>
        <w:ind w:left="270"/>
        <w:rPr>
          <w:sz w:val="20"/>
        </w:rPr>
      </w:pPr>
    </w:p>
    <w:p w:rsidR="00FA586A" w:rsidRDefault="00FA586A" w:rsidP="00250A0C">
      <w:pPr>
        <w:pStyle w:val="NoSpacing"/>
        <w:ind w:left="270"/>
        <w:rPr>
          <w:sz w:val="20"/>
        </w:rPr>
      </w:pPr>
    </w:p>
    <w:p w:rsidR="008B1FBE" w:rsidRDefault="008B1FBE" w:rsidP="00250A0C">
      <w:pPr>
        <w:pStyle w:val="NoSpacing"/>
        <w:ind w:left="270"/>
        <w:rPr>
          <w:color w:val="FF0000"/>
          <w:sz w:val="20"/>
        </w:rPr>
      </w:pPr>
      <w:r>
        <w:rPr>
          <w:sz w:val="20"/>
        </w:rPr>
        <w:t xml:space="preserve">Once the CDA review is complete and correct, the CDA will be </w:t>
      </w:r>
      <w:r w:rsidR="005E038E">
        <w:rPr>
          <w:sz w:val="20"/>
        </w:rPr>
        <w:t>presented</w:t>
      </w:r>
      <w:r>
        <w:rPr>
          <w:sz w:val="20"/>
        </w:rPr>
        <w:t xml:space="preserve"> to </w:t>
      </w:r>
      <w:r w:rsidR="005E038E">
        <w:rPr>
          <w:sz w:val="20"/>
        </w:rPr>
        <w:t xml:space="preserve">the </w:t>
      </w:r>
      <w:r w:rsidR="00FA586A">
        <w:rPr>
          <w:sz w:val="20"/>
        </w:rPr>
        <w:t>Manager, CALHN Research Office</w:t>
      </w:r>
      <w:r>
        <w:rPr>
          <w:sz w:val="20"/>
        </w:rPr>
        <w:t xml:space="preserve"> for </w:t>
      </w:r>
      <w:r w:rsidR="00CA4755">
        <w:rPr>
          <w:sz w:val="20"/>
        </w:rPr>
        <w:t>review and sign off</w:t>
      </w:r>
      <w:r>
        <w:rPr>
          <w:sz w:val="20"/>
        </w:rPr>
        <w:t>.</w:t>
      </w:r>
      <w:r w:rsidR="00FA586A">
        <w:rPr>
          <w:sz w:val="20"/>
        </w:rPr>
        <w:t xml:space="preserve"> </w:t>
      </w:r>
    </w:p>
    <w:p w:rsidR="00AE7935" w:rsidRDefault="00AE7935" w:rsidP="00250A0C">
      <w:pPr>
        <w:pStyle w:val="NoSpacing"/>
        <w:ind w:left="270"/>
        <w:rPr>
          <w:sz w:val="20"/>
        </w:rPr>
      </w:pPr>
    </w:p>
    <w:p w:rsidR="008B1FBE" w:rsidRDefault="00FA586A" w:rsidP="00250A0C">
      <w:pPr>
        <w:pStyle w:val="NoSpacing"/>
        <w:ind w:left="270"/>
        <w:rPr>
          <w:sz w:val="20"/>
        </w:rPr>
      </w:pPr>
      <w:r w:rsidRPr="00250A0C"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0F2C6" wp14:editId="2C2E77DD">
                <wp:simplePos x="0" y="0"/>
                <wp:positionH relativeFrom="column">
                  <wp:posOffset>200025</wp:posOffset>
                </wp:positionH>
                <wp:positionV relativeFrom="paragraph">
                  <wp:posOffset>636</wp:posOffset>
                </wp:positionV>
                <wp:extent cx="6581775" cy="26098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60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1FBE" w:rsidRPr="00FA586A" w:rsidRDefault="008B1FBE" w:rsidP="008B1FB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A586A">
                              <w:rPr>
                                <w:b/>
                                <w:u w:val="single"/>
                              </w:rPr>
                              <w:t>Applicant</w:t>
                            </w:r>
                            <w:r w:rsidR="009D6AD3" w:rsidRPr="00FA586A">
                              <w:rPr>
                                <w:b/>
                                <w:u w:val="single"/>
                              </w:rPr>
                              <w:t xml:space="preserve"> submits</w:t>
                            </w:r>
                            <w:r w:rsidRPr="00FA586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9D6AD3" w:rsidRPr="00FA586A">
                              <w:rPr>
                                <w:b/>
                                <w:u w:val="single"/>
                              </w:rPr>
                              <w:t>CTRA</w:t>
                            </w:r>
                          </w:p>
                          <w:p w:rsidR="00FA586A" w:rsidRPr="00423D19" w:rsidRDefault="00FA586A" w:rsidP="008B1FBE">
                            <w:pPr>
                              <w:rPr>
                                <w:b/>
                              </w:rPr>
                            </w:pPr>
                            <w:r w:rsidRPr="00423D19">
                              <w:rPr>
                                <w:b/>
                              </w:rPr>
                              <w:t>Please submit a draft of the completed CTRA in word document format for initial review.</w:t>
                            </w:r>
                          </w:p>
                          <w:p w:rsidR="009D6AD3" w:rsidRDefault="008B1FBE" w:rsidP="008B1FBE">
                            <w:r>
                              <w:t xml:space="preserve">Review </w:t>
                            </w:r>
                            <w:r w:rsidR="009D6AD3">
                              <w:t xml:space="preserve">of the CTRA is conducted in line with the following </w:t>
                            </w:r>
                            <w:r w:rsidR="00FA586A">
                              <w:t xml:space="preserve">criteria, </w:t>
                            </w:r>
                            <w:r w:rsidR="009D6AD3">
                              <w:t xml:space="preserve">checklists and guidelines found at </w:t>
                            </w:r>
                            <w:hyperlink r:id="rId11" w:history="1">
                              <w:r w:rsidR="0000783B" w:rsidRPr="0060150E">
                                <w:rPr>
                                  <w:rStyle w:val="Hyperlink"/>
                                </w:rPr>
                                <w:t>http://www.basilhetzelinstitute.com.au/research/information-for-researchers/research-governance/clinical-trials-2/</w:t>
                              </w:r>
                            </w:hyperlink>
                            <w:r w:rsidR="0000783B">
                              <w:t xml:space="preserve"> </w:t>
                            </w:r>
                            <w:r w:rsidR="009D6AD3">
                              <w:t>under the “</w:t>
                            </w:r>
                            <w:r w:rsidR="00AB306D">
                              <w:t>Clinical Trials Research Agreement (CTRA)</w:t>
                            </w:r>
                            <w:r w:rsidR="009D6AD3">
                              <w:t>” tab:</w:t>
                            </w:r>
                          </w:p>
                          <w:p w:rsidR="00CA4755" w:rsidRDefault="00702888" w:rsidP="009D6AD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“</w:t>
                            </w:r>
                            <w:r w:rsidR="00CA4755">
                              <w:t>Clinical Research Agreement Guidelines</w:t>
                            </w:r>
                            <w:r>
                              <w:t>”</w:t>
                            </w:r>
                          </w:p>
                          <w:p w:rsidR="009D6AD3" w:rsidRDefault="00702888" w:rsidP="009D6AD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“</w:t>
                            </w:r>
                            <w:r w:rsidR="009D6AD3">
                              <w:t>Medicines Australia and Medical Technology Association of Australia Commercial Research Agreement – Standard Form Checklist</w:t>
                            </w:r>
                            <w:r>
                              <w:t>”</w:t>
                            </w:r>
                          </w:p>
                          <w:p w:rsidR="009D6AD3" w:rsidRDefault="00702888" w:rsidP="009D6AD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“</w:t>
                            </w:r>
                            <w:r w:rsidR="009D6AD3">
                              <w:t>CRG and Phase IV Clinical Trial Research Agreement – Standard Form Checklist</w:t>
                            </w:r>
                            <w:r>
                              <w:t>”</w:t>
                            </w:r>
                          </w:p>
                          <w:p w:rsidR="008B1FBE" w:rsidRDefault="00702888" w:rsidP="009D6AD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“</w:t>
                            </w:r>
                            <w:r w:rsidR="009D6AD3">
                              <w:t>SEBS Schedule 7 and 4 Special Conditions to a C</w:t>
                            </w:r>
                            <w:r w:rsidR="002D2353">
                              <w:t xml:space="preserve">linical </w:t>
                            </w:r>
                            <w:r w:rsidR="009D6AD3">
                              <w:t>R</w:t>
                            </w:r>
                            <w:r w:rsidR="002D2353">
                              <w:t xml:space="preserve">esearch </w:t>
                            </w:r>
                            <w:r w:rsidR="009D6AD3">
                              <w:t>A</w:t>
                            </w:r>
                            <w:r w:rsidR="002D2353">
                              <w:t>greement</w:t>
                            </w:r>
                            <w:r>
                              <w:t>”</w:t>
                            </w:r>
                          </w:p>
                          <w:p w:rsidR="00702888" w:rsidRDefault="00702888" w:rsidP="0070288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“Parties and Signatories to a CALHN Research Agreement”</w:t>
                            </w:r>
                          </w:p>
                          <w:p w:rsidR="00CA4755" w:rsidRDefault="00702888" w:rsidP="009D6AD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“</w:t>
                            </w:r>
                            <w:r w:rsidR="00CA4755">
                              <w:t>Form of Indemnity Agreement for Clinical Trials Checklist</w:t>
                            </w:r>
                            <w:r>
                              <w:t>”</w:t>
                            </w:r>
                          </w:p>
                          <w:p w:rsidR="00CA4755" w:rsidRDefault="00702888" w:rsidP="009D6AD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“</w:t>
                            </w:r>
                            <w:r w:rsidR="00CA4755">
                              <w:t>Patient Information and Consent Form Guidelines</w:t>
                            </w:r>
                            <w:r>
                              <w:t>”</w:t>
                            </w:r>
                          </w:p>
                          <w:p w:rsidR="00CA4755" w:rsidRDefault="00702888" w:rsidP="00CA475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“</w:t>
                            </w:r>
                            <w:r w:rsidR="00CA4755">
                              <w:t>Invoicing Details and Fee Schedule for Governance Applications</w:t>
                            </w:r>
                            <w:r>
                              <w:t>”</w:t>
                            </w:r>
                          </w:p>
                          <w:p w:rsidR="009D6AD3" w:rsidRDefault="00702888" w:rsidP="002D235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“</w:t>
                            </w:r>
                            <w:r w:rsidR="00CA4755">
                              <w:t>Clinical Trial Budget/Schedule 2 Preparation, Invoicing and Payment Guidelines</w:t>
                            </w:r>
                            <w:r>
                              <w:t>”</w:t>
                            </w:r>
                          </w:p>
                          <w:p w:rsidR="008B1FBE" w:rsidRDefault="00FA586A" w:rsidP="00FA586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Financial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.75pt;margin-top:.05pt;width:518.25pt;height:20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" fillcolor="window" strokecolor="windowText" strokeweight="2pt">
                <v:textbox>
                  <w:txbxContent>
                    <w:p w:rsidR="008B1FBE" w:rsidRPr="00FA586A" w:rsidRDefault="008B1FBE" w:rsidP="008B1FBE">
                      <w:pPr>
                        <w:rPr>
                          <w:b/>
                          <w:u w:val="single"/>
                        </w:rPr>
                      </w:pPr>
                      <w:r w:rsidRPr="00FA586A">
                        <w:rPr>
                          <w:b/>
                          <w:u w:val="single"/>
                        </w:rPr>
                        <w:t>Applicant</w:t>
                      </w:r>
                      <w:r w:rsidR="009D6AD3" w:rsidRPr="00FA586A">
                        <w:rPr>
                          <w:b/>
                          <w:u w:val="single"/>
                        </w:rPr>
                        <w:t xml:space="preserve"> submits</w:t>
                      </w:r>
                      <w:r w:rsidRPr="00FA586A">
                        <w:rPr>
                          <w:b/>
                          <w:u w:val="single"/>
                        </w:rPr>
                        <w:t xml:space="preserve"> </w:t>
                      </w:r>
                      <w:r w:rsidR="009D6AD3" w:rsidRPr="00FA586A">
                        <w:rPr>
                          <w:b/>
                          <w:u w:val="single"/>
                        </w:rPr>
                        <w:t>CTRA</w:t>
                      </w:r>
                    </w:p>
                    <w:p w:rsidR="00FA586A" w:rsidRPr="00423D19" w:rsidRDefault="00FA586A" w:rsidP="008B1FBE">
                      <w:pPr>
                        <w:rPr>
                          <w:b/>
                        </w:rPr>
                      </w:pPr>
                      <w:r w:rsidRPr="00423D19">
                        <w:rPr>
                          <w:b/>
                        </w:rPr>
                        <w:t>Please submit a draft of the completed CTRA in word document format for initial review.</w:t>
                      </w:r>
                    </w:p>
                    <w:p w:rsidR="009D6AD3" w:rsidRDefault="008B1FBE" w:rsidP="008B1FBE">
                      <w:r>
                        <w:t xml:space="preserve">Review </w:t>
                      </w:r>
                      <w:r w:rsidR="009D6AD3">
                        <w:t xml:space="preserve">of the CTRA is conducted in line with the following </w:t>
                      </w:r>
                      <w:r w:rsidR="00FA586A">
                        <w:t xml:space="preserve">criteria, </w:t>
                      </w:r>
                      <w:r w:rsidR="009D6AD3">
                        <w:t xml:space="preserve">checklists and guidelines found at </w:t>
                      </w:r>
                      <w:hyperlink r:id="rId12" w:history="1">
                        <w:r w:rsidR="0000783B" w:rsidRPr="0060150E">
                          <w:rPr>
                            <w:rStyle w:val="Hyperlink"/>
                          </w:rPr>
                          <w:t>http://www.basilhetzelinstitute.com.au/research/information-for-researchers/research-governance/clinical-trials-2/</w:t>
                        </w:r>
                      </w:hyperlink>
                      <w:r w:rsidR="0000783B">
                        <w:t xml:space="preserve"> </w:t>
                      </w:r>
                      <w:r w:rsidR="009D6AD3">
                        <w:t>under the “</w:t>
                      </w:r>
                      <w:r w:rsidR="00AB306D">
                        <w:t>Clinical Trials Research Agreement (CTRA)</w:t>
                      </w:r>
                      <w:r w:rsidR="009D6AD3">
                        <w:t>” tab:</w:t>
                      </w:r>
                    </w:p>
                    <w:p w:rsidR="00CA4755" w:rsidRDefault="00702888" w:rsidP="009D6AD3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“</w:t>
                      </w:r>
                      <w:r w:rsidR="00CA4755">
                        <w:t>Clinical Research Agreement Guidelines</w:t>
                      </w:r>
                      <w:r>
                        <w:t>”</w:t>
                      </w:r>
                    </w:p>
                    <w:p w:rsidR="009D6AD3" w:rsidRDefault="00702888" w:rsidP="009D6AD3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“</w:t>
                      </w:r>
                      <w:r w:rsidR="009D6AD3">
                        <w:t>Medicines Australia and Medical Technology Association of Australia Commercial Research Agreement – Standard Form Checklist</w:t>
                      </w:r>
                      <w:r>
                        <w:t>”</w:t>
                      </w:r>
                    </w:p>
                    <w:p w:rsidR="009D6AD3" w:rsidRDefault="00702888" w:rsidP="009D6AD3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“</w:t>
                      </w:r>
                      <w:r w:rsidR="009D6AD3">
                        <w:t>CRG and Phase IV Clinical Trial Research Agreement – Standard Form Checklist</w:t>
                      </w:r>
                      <w:r>
                        <w:t>”</w:t>
                      </w:r>
                    </w:p>
                    <w:p w:rsidR="008B1FBE" w:rsidRDefault="00702888" w:rsidP="009D6AD3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“</w:t>
                      </w:r>
                      <w:r w:rsidR="009D6AD3">
                        <w:t>SEBS Schedule 7 and 4 Special Conditions to a C</w:t>
                      </w:r>
                      <w:r w:rsidR="002D2353">
                        <w:t xml:space="preserve">linical </w:t>
                      </w:r>
                      <w:r w:rsidR="009D6AD3">
                        <w:t>R</w:t>
                      </w:r>
                      <w:r w:rsidR="002D2353">
                        <w:t xml:space="preserve">esearch </w:t>
                      </w:r>
                      <w:r w:rsidR="009D6AD3">
                        <w:t>A</w:t>
                      </w:r>
                      <w:r w:rsidR="002D2353">
                        <w:t>greement</w:t>
                      </w:r>
                      <w:r>
                        <w:t>”</w:t>
                      </w:r>
                    </w:p>
                    <w:p w:rsidR="00702888" w:rsidRDefault="00702888" w:rsidP="00702888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“Parties and Signatories to a CALHN Research Agreement”</w:t>
                      </w:r>
                    </w:p>
                    <w:p w:rsidR="00CA4755" w:rsidRDefault="00702888" w:rsidP="009D6AD3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“</w:t>
                      </w:r>
                      <w:r w:rsidR="00CA4755">
                        <w:t>Form of Indemnity Agreement for Clinical Trials Checklist</w:t>
                      </w:r>
                      <w:r>
                        <w:t>”</w:t>
                      </w:r>
                    </w:p>
                    <w:p w:rsidR="00CA4755" w:rsidRDefault="00702888" w:rsidP="009D6AD3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“</w:t>
                      </w:r>
                      <w:r w:rsidR="00CA4755">
                        <w:t>Patient Information and Consent Form Guidelines</w:t>
                      </w:r>
                      <w:r>
                        <w:t>”</w:t>
                      </w:r>
                    </w:p>
                    <w:p w:rsidR="00CA4755" w:rsidRDefault="00702888" w:rsidP="00CA4755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“</w:t>
                      </w:r>
                      <w:r w:rsidR="00CA4755">
                        <w:t>Invoicing Details and Fee Schedule for Governance Applications</w:t>
                      </w:r>
                      <w:r>
                        <w:t>”</w:t>
                      </w:r>
                    </w:p>
                    <w:p w:rsidR="009D6AD3" w:rsidRDefault="00702888" w:rsidP="002D2353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“</w:t>
                      </w:r>
                      <w:r w:rsidR="00CA4755">
                        <w:t>Clinical Trial Budget/Schedule 2 Preparation, Invoicing and Payment Guidelines</w:t>
                      </w:r>
                      <w:r>
                        <w:t>”</w:t>
                      </w:r>
                    </w:p>
                    <w:p w:rsidR="008B1FBE" w:rsidRDefault="00FA586A" w:rsidP="00FA586A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Financial review</w:t>
                      </w:r>
                    </w:p>
                  </w:txbxContent>
                </v:textbox>
              </v:shape>
            </w:pict>
          </mc:Fallback>
        </mc:AlternateContent>
      </w:r>
    </w:p>
    <w:p w:rsidR="008B1FBE" w:rsidRDefault="008B1FBE" w:rsidP="00250A0C">
      <w:pPr>
        <w:pStyle w:val="NoSpacing"/>
        <w:ind w:left="270"/>
        <w:rPr>
          <w:sz w:val="20"/>
        </w:rPr>
      </w:pPr>
    </w:p>
    <w:p w:rsidR="008B1FBE" w:rsidRDefault="008B1FBE" w:rsidP="00250A0C">
      <w:pPr>
        <w:pStyle w:val="NoSpacing"/>
        <w:ind w:left="270"/>
        <w:rPr>
          <w:sz w:val="20"/>
        </w:rPr>
      </w:pPr>
    </w:p>
    <w:p w:rsidR="008B1FBE" w:rsidRDefault="008B1FBE" w:rsidP="00250A0C">
      <w:pPr>
        <w:pStyle w:val="NoSpacing"/>
        <w:ind w:left="270"/>
        <w:rPr>
          <w:sz w:val="20"/>
        </w:rPr>
      </w:pPr>
    </w:p>
    <w:p w:rsidR="008B1FBE" w:rsidRDefault="008B1FBE" w:rsidP="00250A0C">
      <w:pPr>
        <w:pStyle w:val="NoSpacing"/>
        <w:ind w:left="270"/>
        <w:rPr>
          <w:sz w:val="20"/>
        </w:rPr>
      </w:pPr>
    </w:p>
    <w:p w:rsidR="008B1FBE" w:rsidRDefault="008B1FBE" w:rsidP="00250A0C">
      <w:pPr>
        <w:pStyle w:val="NoSpacing"/>
        <w:ind w:left="270"/>
        <w:rPr>
          <w:sz w:val="20"/>
        </w:rPr>
      </w:pPr>
    </w:p>
    <w:p w:rsidR="008B1FBE" w:rsidRDefault="008B1FBE" w:rsidP="00250A0C">
      <w:pPr>
        <w:pStyle w:val="NoSpacing"/>
        <w:ind w:left="270"/>
        <w:rPr>
          <w:sz w:val="20"/>
        </w:rPr>
      </w:pPr>
    </w:p>
    <w:p w:rsidR="008B1FBE" w:rsidRDefault="008B1FBE" w:rsidP="00250A0C">
      <w:pPr>
        <w:pStyle w:val="NoSpacing"/>
        <w:ind w:left="270"/>
        <w:rPr>
          <w:sz w:val="20"/>
        </w:rPr>
      </w:pPr>
    </w:p>
    <w:p w:rsidR="008B1FBE" w:rsidRDefault="008B1FBE" w:rsidP="00250A0C">
      <w:pPr>
        <w:pStyle w:val="NoSpacing"/>
        <w:ind w:left="270"/>
        <w:rPr>
          <w:sz w:val="20"/>
        </w:rPr>
      </w:pPr>
    </w:p>
    <w:p w:rsidR="008B1FBE" w:rsidRDefault="008B1FBE" w:rsidP="00250A0C">
      <w:pPr>
        <w:pStyle w:val="NoSpacing"/>
        <w:ind w:left="270"/>
        <w:rPr>
          <w:sz w:val="20"/>
        </w:rPr>
      </w:pPr>
    </w:p>
    <w:p w:rsidR="008B1FBE" w:rsidRDefault="008B1FBE" w:rsidP="00250A0C">
      <w:pPr>
        <w:pStyle w:val="NoSpacing"/>
        <w:ind w:left="270"/>
        <w:rPr>
          <w:sz w:val="20"/>
        </w:rPr>
      </w:pPr>
    </w:p>
    <w:p w:rsidR="008B1FBE" w:rsidRDefault="008B1FBE" w:rsidP="00250A0C">
      <w:pPr>
        <w:pStyle w:val="NoSpacing"/>
        <w:ind w:left="270"/>
        <w:rPr>
          <w:sz w:val="20"/>
        </w:rPr>
      </w:pPr>
    </w:p>
    <w:p w:rsidR="008B1FBE" w:rsidRDefault="008B1FBE" w:rsidP="00250A0C">
      <w:pPr>
        <w:pStyle w:val="NoSpacing"/>
        <w:ind w:left="270"/>
        <w:rPr>
          <w:sz w:val="20"/>
        </w:rPr>
      </w:pPr>
    </w:p>
    <w:p w:rsidR="008B1FBE" w:rsidRDefault="008B1FBE" w:rsidP="00250A0C">
      <w:pPr>
        <w:pStyle w:val="NoSpacing"/>
        <w:ind w:left="270"/>
        <w:rPr>
          <w:sz w:val="20"/>
        </w:rPr>
      </w:pPr>
    </w:p>
    <w:p w:rsidR="008B1FBE" w:rsidRDefault="008B1FBE" w:rsidP="00250A0C">
      <w:pPr>
        <w:pStyle w:val="NoSpacing"/>
        <w:ind w:left="270"/>
        <w:rPr>
          <w:sz w:val="20"/>
        </w:rPr>
      </w:pPr>
    </w:p>
    <w:p w:rsidR="008B1FBE" w:rsidRDefault="008B1FBE" w:rsidP="00250A0C">
      <w:pPr>
        <w:pStyle w:val="NoSpacing"/>
        <w:ind w:left="270"/>
        <w:rPr>
          <w:sz w:val="20"/>
        </w:rPr>
      </w:pPr>
    </w:p>
    <w:p w:rsidR="00702888" w:rsidRDefault="00702888" w:rsidP="00250A0C">
      <w:pPr>
        <w:pStyle w:val="NoSpacing"/>
        <w:ind w:left="270"/>
        <w:rPr>
          <w:sz w:val="20"/>
        </w:rPr>
      </w:pPr>
    </w:p>
    <w:p w:rsidR="00FA586A" w:rsidRDefault="00FA586A" w:rsidP="00250A0C">
      <w:pPr>
        <w:pStyle w:val="NoSpacing"/>
        <w:ind w:left="270"/>
        <w:rPr>
          <w:sz w:val="20"/>
        </w:rPr>
      </w:pPr>
    </w:p>
    <w:p w:rsidR="005E038E" w:rsidRDefault="00AE7935" w:rsidP="00250A0C">
      <w:pPr>
        <w:pStyle w:val="NoSpacing"/>
        <w:ind w:left="270"/>
        <w:rPr>
          <w:sz w:val="20"/>
        </w:rPr>
      </w:pPr>
      <w:r w:rsidRPr="00250A0C"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F65BE" wp14:editId="155F0F54">
                <wp:simplePos x="0" y="0"/>
                <wp:positionH relativeFrom="column">
                  <wp:posOffset>57150</wp:posOffset>
                </wp:positionH>
                <wp:positionV relativeFrom="paragraph">
                  <wp:posOffset>40005</wp:posOffset>
                </wp:positionV>
                <wp:extent cx="6581775" cy="1504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1FBE" w:rsidRPr="00FA586A" w:rsidRDefault="008B1FBE" w:rsidP="008B1FB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A586A">
                              <w:rPr>
                                <w:b/>
                                <w:u w:val="single"/>
                              </w:rPr>
                              <w:t xml:space="preserve">Applicant submits </w:t>
                            </w:r>
                            <w:r w:rsidR="00CA4755" w:rsidRPr="00FA586A">
                              <w:rPr>
                                <w:b/>
                                <w:u w:val="single"/>
                              </w:rPr>
                              <w:t>SSA</w:t>
                            </w:r>
                          </w:p>
                          <w:p w:rsidR="008B1FBE" w:rsidRDefault="008B1FBE" w:rsidP="008B1FBE">
                            <w:r>
                              <w:t xml:space="preserve">Review </w:t>
                            </w:r>
                            <w:r w:rsidR="00CA4755">
                              <w:t>of the SSA is conducted in line with the following</w:t>
                            </w:r>
                            <w:r w:rsidR="00702888">
                              <w:t xml:space="preserve"> criteria, </w:t>
                            </w:r>
                            <w:r w:rsidR="00CA4755">
                              <w:t xml:space="preserve">checklists and guidelines found at </w:t>
                            </w:r>
                            <w:hyperlink r:id="rId13" w:history="1">
                              <w:r w:rsidR="0000783B" w:rsidRPr="0060150E">
                                <w:rPr>
                                  <w:rStyle w:val="Hyperlink"/>
                                </w:rPr>
                                <w:t>http://www.basilhetzelinstitute.com.au/research/information-for-researchers/research-governance/clinical-trials-2/</w:t>
                              </w:r>
                            </w:hyperlink>
                            <w:r w:rsidR="0000783B">
                              <w:t xml:space="preserve"> </w:t>
                            </w:r>
                            <w:bookmarkStart w:id="0" w:name="_GoBack"/>
                            <w:bookmarkEnd w:id="0"/>
                            <w:r w:rsidR="00CA4755">
                              <w:t>under the “</w:t>
                            </w:r>
                            <w:r w:rsidR="00AB306D">
                              <w:t>Site Specific Assessment (SSA)</w:t>
                            </w:r>
                            <w:r w:rsidR="00CA4755">
                              <w:t>” tab</w:t>
                            </w:r>
                            <w:r>
                              <w:t>:</w:t>
                            </w:r>
                          </w:p>
                          <w:p w:rsidR="00702888" w:rsidRDefault="00FA586A" w:rsidP="00CA475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 xml:space="preserve">Final </w:t>
                            </w:r>
                            <w:r w:rsidR="000716B0">
                              <w:t>collation and review of submission documents</w:t>
                            </w:r>
                          </w:p>
                          <w:p w:rsidR="008B1FBE" w:rsidRDefault="00702888" w:rsidP="00CA475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>“</w:t>
                            </w:r>
                            <w:r w:rsidR="00CA4755">
                              <w:t>Site Specific Assessment  (SSA) Form Guidelines</w:t>
                            </w:r>
                            <w:r>
                              <w:t>”</w:t>
                            </w:r>
                          </w:p>
                          <w:p w:rsidR="00CA4755" w:rsidRDefault="00702888" w:rsidP="00CA475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>“</w:t>
                            </w:r>
                            <w:r w:rsidR="00CA4755">
                              <w:t>Full Site Specific Assessment Checklist</w:t>
                            </w:r>
                            <w:r>
                              <w:t>”</w:t>
                            </w:r>
                          </w:p>
                          <w:p w:rsidR="00FA586A" w:rsidRPr="00FA586A" w:rsidRDefault="00FA586A" w:rsidP="00FA586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Estimated time frame for review </w:t>
                            </w:r>
                            <w:r w:rsidR="005311C5">
                              <w:rPr>
                                <w:color w:val="FF0000"/>
                              </w:rPr>
                              <w:t xml:space="preserve">of complete, valid SSA </w:t>
                            </w:r>
                            <w:r>
                              <w:rPr>
                                <w:color w:val="FF0000"/>
                              </w:rPr>
                              <w:t>is 7 day</w:t>
                            </w:r>
                            <w:r w:rsidR="005311C5"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</w:rPr>
                              <w:t xml:space="preserve">, however </w:t>
                            </w:r>
                            <w:r w:rsidR="000716B0">
                              <w:rPr>
                                <w:color w:val="FF0000"/>
                              </w:rPr>
                              <w:t>may be</w:t>
                            </w:r>
                            <w:r>
                              <w:rPr>
                                <w:color w:val="FF0000"/>
                              </w:rPr>
                              <w:t xml:space="preserve"> subject to any potential alterations that may be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5pt;margin-top:3.15pt;width:518.2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" fillcolor="window" strokecolor="windowText" strokeweight="2pt">
                <v:textbox>
                  <w:txbxContent>
                    <w:p w:rsidR="008B1FBE" w:rsidRPr="00FA586A" w:rsidRDefault="008B1FBE" w:rsidP="008B1FBE">
                      <w:pPr>
                        <w:rPr>
                          <w:b/>
                          <w:u w:val="single"/>
                        </w:rPr>
                      </w:pPr>
                      <w:r w:rsidRPr="00FA586A">
                        <w:rPr>
                          <w:b/>
                          <w:u w:val="single"/>
                        </w:rPr>
                        <w:t xml:space="preserve">Applicant submits </w:t>
                      </w:r>
                      <w:r w:rsidR="00CA4755" w:rsidRPr="00FA586A">
                        <w:rPr>
                          <w:b/>
                          <w:u w:val="single"/>
                        </w:rPr>
                        <w:t>SSA</w:t>
                      </w:r>
                    </w:p>
                    <w:p w:rsidR="008B1FBE" w:rsidRDefault="008B1FBE" w:rsidP="008B1FBE">
                      <w:r>
                        <w:t xml:space="preserve">Review </w:t>
                      </w:r>
                      <w:r w:rsidR="00CA4755">
                        <w:t>of the SSA is conducted in line with the following</w:t>
                      </w:r>
                      <w:r w:rsidR="00702888">
                        <w:t xml:space="preserve"> criteria, </w:t>
                      </w:r>
                      <w:r w:rsidR="00CA4755">
                        <w:t xml:space="preserve">checklists and guidelines found at </w:t>
                      </w:r>
                      <w:hyperlink r:id="rId14" w:history="1">
                        <w:r w:rsidR="0000783B" w:rsidRPr="0060150E">
                          <w:rPr>
                            <w:rStyle w:val="Hyperlink"/>
                          </w:rPr>
                          <w:t>http://www.basilhetzelinstitute.com.au/research/information-for-researchers/research-governance/clinical-trials-2/</w:t>
                        </w:r>
                      </w:hyperlink>
                      <w:r w:rsidR="0000783B">
                        <w:t xml:space="preserve"> </w:t>
                      </w:r>
                      <w:bookmarkStart w:id="1" w:name="_GoBack"/>
                      <w:bookmarkEnd w:id="1"/>
                      <w:r w:rsidR="00CA4755">
                        <w:t>under the “</w:t>
                      </w:r>
                      <w:r w:rsidR="00AB306D">
                        <w:t>Site Specific Assessment (SSA)</w:t>
                      </w:r>
                      <w:r w:rsidR="00CA4755">
                        <w:t>” tab</w:t>
                      </w:r>
                      <w:r>
                        <w:t>:</w:t>
                      </w:r>
                    </w:p>
                    <w:p w:rsidR="00702888" w:rsidRDefault="00FA586A" w:rsidP="00CA4755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 xml:space="preserve">Final </w:t>
                      </w:r>
                      <w:r w:rsidR="000716B0">
                        <w:t>collation and review of submission documents</w:t>
                      </w:r>
                    </w:p>
                    <w:p w:rsidR="008B1FBE" w:rsidRDefault="00702888" w:rsidP="00CA4755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>“</w:t>
                      </w:r>
                      <w:r w:rsidR="00CA4755">
                        <w:t>Site Specific Assessment  (SSA) Form Guidelines</w:t>
                      </w:r>
                      <w:r>
                        <w:t>”</w:t>
                      </w:r>
                    </w:p>
                    <w:p w:rsidR="00CA4755" w:rsidRDefault="00702888" w:rsidP="00CA4755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>“</w:t>
                      </w:r>
                      <w:r w:rsidR="00CA4755">
                        <w:t>Full Site Specific Assessment Checklist</w:t>
                      </w:r>
                      <w:r>
                        <w:t>”</w:t>
                      </w:r>
                    </w:p>
                    <w:p w:rsidR="00FA586A" w:rsidRPr="00FA586A" w:rsidRDefault="00FA586A" w:rsidP="00FA586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Estimated time frame for review </w:t>
                      </w:r>
                      <w:r w:rsidR="005311C5">
                        <w:rPr>
                          <w:color w:val="FF0000"/>
                        </w:rPr>
                        <w:t xml:space="preserve">of complete, valid SSA </w:t>
                      </w:r>
                      <w:r>
                        <w:rPr>
                          <w:color w:val="FF0000"/>
                        </w:rPr>
                        <w:t>is 7 day</w:t>
                      </w:r>
                      <w:r w:rsidR="005311C5">
                        <w:rPr>
                          <w:color w:val="FF0000"/>
                        </w:rPr>
                        <w:t>s</w:t>
                      </w:r>
                      <w:r>
                        <w:rPr>
                          <w:color w:val="FF0000"/>
                        </w:rPr>
                        <w:t xml:space="preserve">, however </w:t>
                      </w:r>
                      <w:r w:rsidR="000716B0">
                        <w:rPr>
                          <w:color w:val="FF0000"/>
                        </w:rPr>
                        <w:t>may be</w:t>
                      </w:r>
                      <w:r>
                        <w:rPr>
                          <w:color w:val="FF0000"/>
                        </w:rPr>
                        <w:t xml:space="preserve"> subject to any potential alterations that may be required.</w:t>
                      </w:r>
                    </w:p>
                  </w:txbxContent>
                </v:textbox>
              </v:shape>
            </w:pict>
          </mc:Fallback>
        </mc:AlternateContent>
      </w:r>
    </w:p>
    <w:p w:rsidR="005E038E" w:rsidRDefault="005E038E" w:rsidP="00250A0C">
      <w:pPr>
        <w:pStyle w:val="NoSpacing"/>
        <w:ind w:left="270"/>
        <w:rPr>
          <w:sz w:val="20"/>
        </w:rPr>
      </w:pPr>
    </w:p>
    <w:p w:rsidR="005E038E" w:rsidRDefault="005E038E" w:rsidP="00250A0C">
      <w:pPr>
        <w:pStyle w:val="NoSpacing"/>
        <w:ind w:left="270"/>
        <w:rPr>
          <w:sz w:val="20"/>
        </w:rPr>
      </w:pPr>
    </w:p>
    <w:p w:rsidR="005E038E" w:rsidRDefault="005E038E" w:rsidP="00250A0C">
      <w:pPr>
        <w:pStyle w:val="NoSpacing"/>
        <w:ind w:left="270"/>
        <w:rPr>
          <w:sz w:val="20"/>
        </w:rPr>
      </w:pPr>
    </w:p>
    <w:p w:rsidR="005E038E" w:rsidRDefault="005E038E" w:rsidP="00250A0C">
      <w:pPr>
        <w:pStyle w:val="NoSpacing"/>
        <w:ind w:left="270"/>
        <w:rPr>
          <w:sz w:val="20"/>
        </w:rPr>
      </w:pPr>
    </w:p>
    <w:p w:rsidR="00AE7935" w:rsidRDefault="00AE7935" w:rsidP="00250A0C">
      <w:pPr>
        <w:pStyle w:val="NoSpacing"/>
        <w:ind w:left="270"/>
        <w:rPr>
          <w:sz w:val="20"/>
        </w:rPr>
      </w:pPr>
    </w:p>
    <w:p w:rsidR="00AE7935" w:rsidRDefault="00AE7935" w:rsidP="00250A0C">
      <w:pPr>
        <w:pStyle w:val="NoSpacing"/>
        <w:ind w:left="270"/>
        <w:rPr>
          <w:sz w:val="20"/>
        </w:rPr>
      </w:pPr>
    </w:p>
    <w:p w:rsidR="00AE7935" w:rsidRDefault="00AE7935" w:rsidP="00250A0C">
      <w:pPr>
        <w:pStyle w:val="NoSpacing"/>
        <w:ind w:left="270"/>
        <w:rPr>
          <w:sz w:val="20"/>
        </w:rPr>
      </w:pPr>
    </w:p>
    <w:p w:rsidR="00AE7935" w:rsidRDefault="00AE7935" w:rsidP="00250A0C">
      <w:pPr>
        <w:pStyle w:val="NoSpacing"/>
        <w:ind w:left="270"/>
        <w:rPr>
          <w:sz w:val="20"/>
        </w:rPr>
      </w:pPr>
    </w:p>
    <w:p w:rsidR="00AE7935" w:rsidRDefault="00AE7935" w:rsidP="00250A0C">
      <w:pPr>
        <w:pStyle w:val="NoSpacing"/>
        <w:ind w:left="270"/>
        <w:rPr>
          <w:sz w:val="20"/>
        </w:rPr>
      </w:pPr>
    </w:p>
    <w:p w:rsidR="00AE7935" w:rsidRDefault="00AE7935" w:rsidP="00250A0C">
      <w:pPr>
        <w:pStyle w:val="NoSpacing"/>
        <w:ind w:left="270"/>
        <w:rPr>
          <w:sz w:val="20"/>
        </w:rPr>
      </w:pPr>
    </w:p>
    <w:p w:rsidR="00AE7935" w:rsidRDefault="00AE7935" w:rsidP="00250A0C">
      <w:pPr>
        <w:pStyle w:val="NoSpacing"/>
        <w:ind w:left="270"/>
        <w:rPr>
          <w:sz w:val="20"/>
        </w:rPr>
      </w:pPr>
    </w:p>
    <w:p w:rsidR="008B1FBE" w:rsidRDefault="005E038E" w:rsidP="00250A0C">
      <w:pPr>
        <w:pStyle w:val="NoSpacing"/>
        <w:ind w:left="270"/>
        <w:rPr>
          <w:sz w:val="20"/>
        </w:rPr>
      </w:pPr>
      <w:r>
        <w:rPr>
          <w:sz w:val="20"/>
        </w:rPr>
        <w:t xml:space="preserve">Once the SSA review is complete and correct, the SSA package will be presented to the </w:t>
      </w:r>
      <w:r w:rsidR="00AE7935">
        <w:rPr>
          <w:sz w:val="20"/>
        </w:rPr>
        <w:t>Director of Medical Services for</w:t>
      </w:r>
      <w:r>
        <w:rPr>
          <w:sz w:val="20"/>
        </w:rPr>
        <w:t xml:space="preserve"> review and sign off.  </w:t>
      </w:r>
    </w:p>
    <w:p w:rsidR="00423D19" w:rsidRDefault="00423D19" w:rsidP="00250A0C">
      <w:pPr>
        <w:pStyle w:val="NoSpacing"/>
        <w:ind w:left="270"/>
        <w:rPr>
          <w:sz w:val="20"/>
        </w:rPr>
      </w:pPr>
    </w:p>
    <w:p w:rsidR="00250A0C" w:rsidRDefault="00250A0C" w:rsidP="00250A0C">
      <w:pPr>
        <w:pStyle w:val="NoSpacing"/>
        <w:ind w:left="270"/>
        <w:rPr>
          <w:sz w:val="20"/>
        </w:rPr>
      </w:pPr>
    </w:p>
    <w:p w:rsidR="00250A0C" w:rsidRDefault="00250A0C" w:rsidP="00250A0C">
      <w:pPr>
        <w:pStyle w:val="NoSpacing"/>
        <w:ind w:left="270"/>
        <w:rPr>
          <w:sz w:val="20"/>
        </w:rPr>
      </w:pPr>
    </w:p>
    <w:p w:rsidR="00250A0C" w:rsidRDefault="00250A0C" w:rsidP="00250A0C">
      <w:pPr>
        <w:pStyle w:val="NoSpacing"/>
        <w:ind w:left="270"/>
        <w:rPr>
          <w:sz w:val="20"/>
        </w:rPr>
      </w:pPr>
    </w:p>
    <w:p w:rsidR="00250A0C" w:rsidRDefault="00250A0C" w:rsidP="00250A0C">
      <w:pPr>
        <w:pStyle w:val="NoSpacing"/>
        <w:ind w:left="270"/>
        <w:rPr>
          <w:sz w:val="20"/>
        </w:rPr>
      </w:pPr>
    </w:p>
    <w:p w:rsidR="00250A0C" w:rsidRDefault="00250A0C" w:rsidP="00250A0C">
      <w:pPr>
        <w:pStyle w:val="NoSpacing"/>
        <w:ind w:left="270"/>
        <w:rPr>
          <w:sz w:val="20"/>
        </w:rPr>
      </w:pPr>
    </w:p>
    <w:p w:rsidR="00250A0C" w:rsidRDefault="00250A0C" w:rsidP="00250A0C">
      <w:pPr>
        <w:pStyle w:val="NoSpacing"/>
        <w:ind w:left="270"/>
        <w:rPr>
          <w:sz w:val="20"/>
        </w:rPr>
      </w:pPr>
    </w:p>
    <w:p w:rsidR="00250A0C" w:rsidRPr="00250A0C" w:rsidRDefault="00250A0C" w:rsidP="00250A0C">
      <w:pPr>
        <w:pStyle w:val="NoSpacing"/>
        <w:ind w:left="270"/>
        <w:rPr>
          <w:sz w:val="20"/>
        </w:rPr>
      </w:pPr>
    </w:p>
    <w:p w:rsidR="00A52E1A" w:rsidRPr="0051347C" w:rsidRDefault="00A52E1A" w:rsidP="00B158FA">
      <w:pPr>
        <w:autoSpaceDE w:val="0"/>
        <w:autoSpaceDN w:val="0"/>
        <w:spacing w:before="120" w:after="40"/>
        <w:ind w:left="284" w:hanging="2160"/>
        <w:rPr>
          <w:rFonts w:asciiTheme="minorHAnsi" w:hAnsiTheme="minorHAnsi" w:cstheme="minorHAnsi"/>
          <w:b/>
          <w:bCs/>
          <w:lang w:val="en-AU"/>
        </w:rPr>
      </w:pPr>
    </w:p>
    <w:sectPr w:rsidR="00A52E1A" w:rsidRPr="0051347C" w:rsidSect="00AE7935">
      <w:footerReference w:type="default" r:id="rId15"/>
      <w:headerReference w:type="first" r:id="rId16"/>
      <w:footerReference w:type="first" r:id="rId17"/>
      <w:pgSz w:w="12240" w:h="15840"/>
      <w:pgMar w:top="540" w:right="720" w:bottom="720" w:left="720" w:header="648" w:footer="4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53" w:rsidRDefault="00B14353" w:rsidP="00EB4588">
      <w:r>
        <w:separator/>
      </w:r>
    </w:p>
    <w:p w:rsidR="00345037" w:rsidRDefault="00345037"/>
  </w:endnote>
  <w:endnote w:type="continuationSeparator" w:id="0">
    <w:p w:rsidR="00B14353" w:rsidRDefault="00B14353" w:rsidP="00EB4588">
      <w:r>
        <w:continuationSeparator/>
      </w:r>
    </w:p>
    <w:p w:rsidR="00345037" w:rsidRDefault="00345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619330"/>
      <w:docPartObj>
        <w:docPartGallery w:val="Page Numbers (Bottom of Page)"/>
        <w:docPartUnique/>
      </w:docPartObj>
    </w:sdtPr>
    <w:sdtEndPr/>
    <w:sdtContent>
      <w:sdt>
        <w:sdtPr>
          <w:id w:val="-1781871954"/>
          <w:docPartObj>
            <w:docPartGallery w:val="Page Numbers (Top of Page)"/>
            <w:docPartUnique/>
          </w:docPartObj>
        </w:sdtPr>
        <w:sdtEndPr/>
        <w:sdtContent>
          <w:p w:rsidR="00AE7935" w:rsidRDefault="00AE7935" w:rsidP="00AE7935">
            <w:pPr>
              <w:pStyle w:val="Footer"/>
            </w:pPr>
            <w:r>
              <w:t xml:space="preserve">Clinical Trials: Summary of Research Governance Processes for Initial Review APRIL 2017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8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sdt>
              <w:sdtPr>
                <w:id w:val="196322932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NUMPAGES 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00783B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p>
          <w:p w:rsidR="00B14353" w:rsidRPr="00080048" w:rsidRDefault="00AE7935" w:rsidP="00AE7935">
            <w:pPr>
              <w:pStyle w:val="Footer"/>
            </w:pPr>
            <w:r w:rsidRPr="00080048">
              <w:t xml:space="preserve"> </w:t>
            </w:r>
          </w:p>
        </w:sdtContent>
      </w:sdt>
    </w:sdtContent>
  </w:sdt>
  <w:p w:rsidR="00B14353" w:rsidRDefault="00B14353">
    <w:pPr>
      <w:pStyle w:val="Footer"/>
    </w:pPr>
  </w:p>
  <w:p w:rsidR="00345037" w:rsidRDefault="003450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35" w:rsidRDefault="00702888" w:rsidP="00702888">
    <w:pPr>
      <w:pStyle w:val="Footer"/>
    </w:pPr>
    <w:r>
      <w:t xml:space="preserve">    </w:t>
    </w:r>
  </w:p>
  <w:p w:rsidR="00AE7935" w:rsidRDefault="00AE7935" w:rsidP="00702888">
    <w:pPr>
      <w:pStyle w:val="Footer"/>
    </w:pPr>
  </w:p>
  <w:p w:rsidR="00702888" w:rsidRDefault="00702888" w:rsidP="00702888">
    <w:pPr>
      <w:pStyle w:val="Footer"/>
    </w:pPr>
    <w:r>
      <w:t>Clinical Trials: Summary of Research Governance Processes for Initial Review</w:t>
    </w:r>
    <w:r w:rsidR="007F2B13">
      <w:t xml:space="preserve"> </w:t>
    </w:r>
    <w:r w:rsidR="00AE7935">
      <w:t>APRIL 2017</w:t>
    </w:r>
    <w:r>
      <w:t xml:space="preserve">              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0783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sdt>
      <w:sdtPr>
        <w:id w:val="860082579"/>
        <w:docPartObj>
          <w:docPartGallery w:val="Page Numbers (Top of Page)"/>
          <w:docPartUnique/>
        </w:docPartObj>
      </w:sdtPr>
      <w:sdtEndPr/>
      <w:sdtContent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0783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702888" w:rsidRDefault="00702888">
    <w:pPr>
      <w:pStyle w:val="Footer"/>
    </w:pPr>
  </w:p>
  <w:p w:rsidR="00345037" w:rsidRDefault="003450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53" w:rsidRDefault="00B14353" w:rsidP="00EB4588">
      <w:r>
        <w:separator/>
      </w:r>
    </w:p>
    <w:p w:rsidR="00345037" w:rsidRDefault="00345037"/>
  </w:footnote>
  <w:footnote w:type="continuationSeparator" w:id="0">
    <w:p w:rsidR="00B14353" w:rsidRDefault="00B14353" w:rsidP="00EB4588">
      <w:r>
        <w:continuationSeparator/>
      </w:r>
    </w:p>
    <w:p w:rsidR="00345037" w:rsidRDefault="00345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53" w:rsidRDefault="009C3B20" w:rsidP="00B158FA">
    <w:pPr>
      <w:pStyle w:val="Heading3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14B0A98" wp14:editId="26E23918">
          <wp:simplePos x="0" y="0"/>
          <wp:positionH relativeFrom="page">
            <wp:posOffset>5318125</wp:posOffset>
          </wp:positionH>
          <wp:positionV relativeFrom="page">
            <wp:posOffset>234315</wp:posOffset>
          </wp:positionV>
          <wp:extent cx="2344420" cy="486410"/>
          <wp:effectExtent l="0" t="0" r="0" b="8890"/>
          <wp:wrapNone/>
          <wp:docPr id="2" name="Picture 2" descr="logohorizontal-1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horizontal-15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353" w:rsidRPr="00DA4C02">
      <w:t xml:space="preserve">Central Adelaide Local Health Network  </w:t>
    </w:r>
  </w:p>
  <w:p w:rsidR="00B14353" w:rsidRPr="00250A0C" w:rsidRDefault="00BE6964" w:rsidP="00250A0C">
    <w:pPr>
      <w:ind w:firstLine="284"/>
      <w:rPr>
        <w:lang w:val="en-AU" w:eastAsia="en-AU"/>
      </w:rPr>
    </w:pPr>
    <w:r>
      <w:rPr>
        <w:lang w:val="en-AU" w:eastAsia="en-AU"/>
      </w:rPr>
      <w:t>Research Office</w:t>
    </w:r>
  </w:p>
  <w:p w:rsidR="00B14353" w:rsidRDefault="00B14353">
    <w:pPr>
      <w:pStyle w:val="Header"/>
    </w:pPr>
  </w:p>
  <w:p w:rsidR="00345037" w:rsidRDefault="003450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2CF"/>
    <w:multiLevelType w:val="hybridMultilevel"/>
    <w:tmpl w:val="D87E0D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A125A"/>
    <w:multiLevelType w:val="hybridMultilevel"/>
    <w:tmpl w:val="6672A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1978"/>
    <w:multiLevelType w:val="hybridMultilevel"/>
    <w:tmpl w:val="D1BE0934"/>
    <w:lvl w:ilvl="0" w:tplc="E1925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A5E3E"/>
    <w:multiLevelType w:val="hybridMultilevel"/>
    <w:tmpl w:val="0BA0641E"/>
    <w:lvl w:ilvl="0" w:tplc="C49C4002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05F153A"/>
    <w:multiLevelType w:val="hybridMultilevel"/>
    <w:tmpl w:val="625841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602C"/>
    <w:multiLevelType w:val="hybridMultilevel"/>
    <w:tmpl w:val="B680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70A0E"/>
    <w:multiLevelType w:val="hybridMultilevel"/>
    <w:tmpl w:val="EC9CBAE8"/>
    <w:lvl w:ilvl="0" w:tplc="0B620168">
      <w:start w:val="1"/>
      <w:numFmt w:val="decimal"/>
      <w:pStyle w:val="ListParagraph"/>
      <w:lvlText w:val="%1."/>
      <w:lvlJc w:val="left"/>
      <w:pPr>
        <w:ind w:left="1440" w:hanging="144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C3759"/>
    <w:multiLevelType w:val="hybridMultilevel"/>
    <w:tmpl w:val="C8086F6A"/>
    <w:lvl w:ilvl="0" w:tplc="E1925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7078E5"/>
    <w:multiLevelType w:val="hybridMultilevel"/>
    <w:tmpl w:val="C8086F6A"/>
    <w:lvl w:ilvl="0" w:tplc="E1925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8D0CDB"/>
    <w:multiLevelType w:val="hybridMultilevel"/>
    <w:tmpl w:val="E1F041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A1B27"/>
    <w:multiLevelType w:val="hybridMultilevel"/>
    <w:tmpl w:val="D4BAA3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450095"/>
    <w:multiLevelType w:val="hybridMultilevel"/>
    <w:tmpl w:val="19E849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D14F3"/>
    <w:multiLevelType w:val="hybridMultilevel"/>
    <w:tmpl w:val="338A7AE2"/>
    <w:lvl w:ilvl="0" w:tplc="E1925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D323E1"/>
    <w:multiLevelType w:val="hybridMultilevel"/>
    <w:tmpl w:val="553446E2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656233B"/>
    <w:multiLevelType w:val="hybridMultilevel"/>
    <w:tmpl w:val="C8086F6A"/>
    <w:lvl w:ilvl="0" w:tplc="E1925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2D0E3C"/>
    <w:multiLevelType w:val="hybridMultilevel"/>
    <w:tmpl w:val="939EA8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4D2F8C"/>
    <w:multiLevelType w:val="hybridMultilevel"/>
    <w:tmpl w:val="9702C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E449E"/>
    <w:multiLevelType w:val="hybridMultilevel"/>
    <w:tmpl w:val="D08E5A34"/>
    <w:lvl w:ilvl="0" w:tplc="61F2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E03FBA"/>
    <w:multiLevelType w:val="hybridMultilevel"/>
    <w:tmpl w:val="C8086F6A"/>
    <w:lvl w:ilvl="0" w:tplc="E1925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F82D24"/>
    <w:multiLevelType w:val="hybridMultilevel"/>
    <w:tmpl w:val="6682F94A"/>
    <w:lvl w:ilvl="0" w:tplc="004A77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E0C4595"/>
    <w:multiLevelType w:val="hybridMultilevel"/>
    <w:tmpl w:val="5342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E621C"/>
    <w:multiLevelType w:val="hybridMultilevel"/>
    <w:tmpl w:val="259A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72988"/>
    <w:multiLevelType w:val="hybridMultilevel"/>
    <w:tmpl w:val="2B3E4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32831"/>
    <w:multiLevelType w:val="hybridMultilevel"/>
    <w:tmpl w:val="F8EA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A2DD0"/>
    <w:multiLevelType w:val="hybridMultilevel"/>
    <w:tmpl w:val="D1BE0934"/>
    <w:lvl w:ilvl="0" w:tplc="E1925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A434E5"/>
    <w:multiLevelType w:val="hybridMultilevel"/>
    <w:tmpl w:val="073A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94FBF"/>
    <w:multiLevelType w:val="hybridMultilevel"/>
    <w:tmpl w:val="3088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2"/>
  </w:num>
  <w:num w:numId="4">
    <w:abstractNumId w:val="5"/>
  </w:num>
  <w:num w:numId="5">
    <w:abstractNumId w:val="17"/>
  </w:num>
  <w:num w:numId="6">
    <w:abstractNumId w:val="14"/>
  </w:num>
  <w:num w:numId="7">
    <w:abstractNumId w:val="26"/>
  </w:num>
  <w:num w:numId="8">
    <w:abstractNumId w:val="8"/>
  </w:num>
  <w:num w:numId="9">
    <w:abstractNumId w:val="12"/>
  </w:num>
  <w:num w:numId="10">
    <w:abstractNumId w:val="18"/>
  </w:num>
  <w:num w:numId="11">
    <w:abstractNumId w:val="2"/>
  </w:num>
  <w:num w:numId="12">
    <w:abstractNumId w:val="23"/>
  </w:num>
  <w:num w:numId="13">
    <w:abstractNumId w:val="21"/>
  </w:num>
  <w:num w:numId="14">
    <w:abstractNumId w:val="20"/>
  </w:num>
  <w:num w:numId="15">
    <w:abstractNumId w:val="0"/>
  </w:num>
  <w:num w:numId="16">
    <w:abstractNumId w:val="7"/>
  </w:num>
  <w:num w:numId="17">
    <w:abstractNumId w:val="24"/>
  </w:num>
  <w:num w:numId="18">
    <w:abstractNumId w:val="19"/>
  </w:num>
  <w:num w:numId="19">
    <w:abstractNumId w:val="3"/>
  </w:num>
  <w:num w:numId="20">
    <w:abstractNumId w:val="11"/>
  </w:num>
  <w:num w:numId="21">
    <w:abstractNumId w:val="4"/>
  </w:num>
  <w:num w:numId="22">
    <w:abstractNumId w:val="6"/>
  </w:num>
  <w:num w:numId="23">
    <w:abstractNumId w:val="10"/>
  </w:num>
  <w:num w:numId="24">
    <w:abstractNumId w:val="15"/>
  </w:num>
  <w:num w:numId="25">
    <w:abstractNumId w:val="9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83"/>
    <w:rsid w:val="0000456A"/>
    <w:rsid w:val="0000783B"/>
    <w:rsid w:val="000315A3"/>
    <w:rsid w:val="00034396"/>
    <w:rsid w:val="00051AC5"/>
    <w:rsid w:val="00052D78"/>
    <w:rsid w:val="00054A12"/>
    <w:rsid w:val="0005600A"/>
    <w:rsid w:val="00056232"/>
    <w:rsid w:val="00061574"/>
    <w:rsid w:val="00063BAA"/>
    <w:rsid w:val="000716B0"/>
    <w:rsid w:val="00080048"/>
    <w:rsid w:val="00087BD4"/>
    <w:rsid w:val="00094BBF"/>
    <w:rsid w:val="000A2186"/>
    <w:rsid w:val="000A6020"/>
    <w:rsid w:val="000B36CD"/>
    <w:rsid w:val="000B3AB3"/>
    <w:rsid w:val="000B6884"/>
    <w:rsid w:val="000C5159"/>
    <w:rsid w:val="000C62C7"/>
    <w:rsid w:val="000D7A2F"/>
    <w:rsid w:val="000E0B06"/>
    <w:rsid w:val="000E1D2C"/>
    <w:rsid w:val="000F482F"/>
    <w:rsid w:val="000F5E1A"/>
    <w:rsid w:val="000F6104"/>
    <w:rsid w:val="000F7AC2"/>
    <w:rsid w:val="001049CB"/>
    <w:rsid w:val="0010511A"/>
    <w:rsid w:val="001104BE"/>
    <w:rsid w:val="001155DC"/>
    <w:rsid w:val="00117F6C"/>
    <w:rsid w:val="00122AE6"/>
    <w:rsid w:val="00124C92"/>
    <w:rsid w:val="00136A4F"/>
    <w:rsid w:val="00146713"/>
    <w:rsid w:val="001555B7"/>
    <w:rsid w:val="00162822"/>
    <w:rsid w:val="0016367A"/>
    <w:rsid w:val="0017619C"/>
    <w:rsid w:val="001778E8"/>
    <w:rsid w:val="00182660"/>
    <w:rsid w:val="001A4AA4"/>
    <w:rsid w:val="001B49E0"/>
    <w:rsid w:val="001C0012"/>
    <w:rsid w:val="001C08CC"/>
    <w:rsid w:val="001C62DC"/>
    <w:rsid w:val="001D024A"/>
    <w:rsid w:val="001D2895"/>
    <w:rsid w:val="001D5CFB"/>
    <w:rsid w:val="001D5D24"/>
    <w:rsid w:val="001E6481"/>
    <w:rsid w:val="001F0061"/>
    <w:rsid w:val="002200A5"/>
    <w:rsid w:val="00222B6D"/>
    <w:rsid w:val="002250C2"/>
    <w:rsid w:val="0022523C"/>
    <w:rsid w:val="00232DD9"/>
    <w:rsid w:val="00240E97"/>
    <w:rsid w:val="00250A0C"/>
    <w:rsid w:val="00255369"/>
    <w:rsid w:val="00285FFA"/>
    <w:rsid w:val="002909C4"/>
    <w:rsid w:val="002A36AF"/>
    <w:rsid w:val="002A55C8"/>
    <w:rsid w:val="002B1CE0"/>
    <w:rsid w:val="002B67E8"/>
    <w:rsid w:val="002C0471"/>
    <w:rsid w:val="002C3411"/>
    <w:rsid w:val="002C629E"/>
    <w:rsid w:val="002C716D"/>
    <w:rsid w:val="002D2353"/>
    <w:rsid w:val="002E2952"/>
    <w:rsid w:val="002E41AB"/>
    <w:rsid w:val="002F08F5"/>
    <w:rsid w:val="002F33EC"/>
    <w:rsid w:val="002F740A"/>
    <w:rsid w:val="003211E1"/>
    <w:rsid w:val="003237F8"/>
    <w:rsid w:val="003248DA"/>
    <w:rsid w:val="003275CD"/>
    <w:rsid w:val="00335279"/>
    <w:rsid w:val="00340279"/>
    <w:rsid w:val="00345037"/>
    <w:rsid w:val="0034655B"/>
    <w:rsid w:val="003468D4"/>
    <w:rsid w:val="003514B4"/>
    <w:rsid w:val="00356190"/>
    <w:rsid w:val="00366708"/>
    <w:rsid w:val="00393293"/>
    <w:rsid w:val="003A4404"/>
    <w:rsid w:val="003C380F"/>
    <w:rsid w:val="003C729C"/>
    <w:rsid w:val="003D67C0"/>
    <w:rsid w:val="003D7BB6"/>
    <w:rsid w:val="003E284E"/>
    <w:rsid w:val="003E357B"/>
    <w:rsid w:val="003E61E4"/>
    <w:rsid w:val="003E7C2E"/>
    <w:rsid w:val="003F3A0C"/>
    <w:rsid w:val="003F7B71"/>
    <w:rsid w:val="003F7D70"/>
    <w:rsid w:val="004053C1"/>
    <w:rsid w:val="00410CF0"/>
    <w:rsid w:val="00412114"/>
    <w:rsid w:val="0042018A"/>
    <w:rsid w:val="00423D19"/>
    <w:rsid w:val="00432135"/>
    <w:rsid w:val="00433A31"/>
    <w:rsid w:val="00436D6A"/>
    <w:rsid w:val="00443317"/>
    <w:rsid w:val="00452799"/>
    <w:rsid w:val="00454E32"/>
    <w:rsid w:val="004601C5"/>
    <w:rsid w:val="00464AFC"/>
    <w:rsid w:val="00483E6A"/>
    <w:rsid w:val="00485E84"/>
    <w:rsid w:val="004865D5"/>
    <w:rsid w:val="00490F09"/>
    <w:rsid w:val="00494BFC"/>
    <w:rsid w:val="004E15FD"/>
    <w:rsid w:val="004E5DDA"/>
    <w:rsid w:val="00504B6F"/>
    <w:rsid w:val="00507D19"/>
    <w:rsid w:val="0051347C"/>
    <w:rsid w:val="00522F1F"/>
    <w:rsid w:val="00523875"/>
    <w:rsid w:val="005311C5"/>
    <w:rsid w:val="00533B05"/>
    <w:rsid w:val="00554D98"/>
    <w:rsid w:val="00567DC8"/>
    <w:rsid w:val="005B741A"/>
    <w:rsid w:val="005C1BC9"/>
    <w:rsid w:val="005C5B3C"/>
    <w:rsid w:val="005E038E"/>
    <w:rsid w:val="005E0F0B"/>
    <w:rsid w:val="005E2AAC"/>
    <w:rsid w:val="005E5374"/>
    <w:rsid w:val="00603383"/>
    <w:rsid w:val="00610F9E"/>
    <w:rsid w:val="00621FC2"/>
    <w:rsid w:val="00624C26"/>
    <w:rsid w:val="006267C1"/>
    <w:rsid w:val="00635891"/>
    <w:rsid w:val="00650260"/>
    <w:rsid w:val="006516F4"/>
    <w:rsid w:val="0066149B"/>
    <w:rsid w:val="006713FA"/>
    <w:rsid w:val="00680601"/>
    <w:rsid w:val="00680B25"/>
    <w:rsid w:val="00683412"/>
    <w:rsid w:val="00692B20"/>
    <w:rsid w:val="00696843"/>
    <w:rsid w:val="006A6240"/>
    <w:rsid w:val="006C7BA7"/>
    <w:rsid w:val="006D5EB2"/>
    <w:rsid w:val="006E6AF8"/>
    <w:rsid w:val="006F3B09"/>
    <w:rsid w:val="006F7526"/>
    <w:rsid w:val="0070144B"/>
    <w:rsid w:val="00702888"/>
    <w:rsid w:val="007052EF"/>
    <w:rsid w:val="00710CD7"/>
    <w:rsid w:val="007148D7"/>
    <w:rsid w:val="00715074"/>
    <w:rsid w:val="007208A4"/>
    <w:rsid w:val="00720BB7"/>
    <w:rsid w:val="00734961"/>
    <w:rsid w:val="007379E3"/>
    <w:rsid w:val="00745FE0"/>
    <w:rsid w:val="00750020"/>
    <w:rsid w:val="00752CAE"/>
    <w:rsid w:val="0076433D"/>
    <w:rsid w:val="007742B8"/>
    <w:rsid w:val="00777D0E"/>
    <w:rsid w:val="00780CB4"/>
    <w:rsid w:val="007861CA"/>
    <w:rsid w:val="00792A8B"/>
    <w:rsid w:val="007943A3"/>
    <w:rsid w:val="00797977"/>
    <w:rsid w:val="007A4483"/>
    <w:rsid w:val="007B562B"/>
    <w:rsid w:val="007B6711"/>
    <w:rsid w:val="007C089F"/>
    <w:rsid w:val="007C1B1B"/>
    <w:rsid w:val="007D4AA1"/>
    <w:rsid w:val="007E3433"/>
    <w:rsid w:val="007E7C50"/>
    <w:rsid w:val="007F2B13"/>
    <w:rsid w:val="008001C9"/>
    <w:rsid w:val="00803A99"/>
    <w:rsid w:val="00832292"/>
    <w:rsid w:val="00836CF7"/>
    <w:rsid w:val="00840AD6"/>
    <w:rsid w:val="008462DF"/>
    <w:rsid w:val="0088123B"/>
    <w:rsid w:val="00895A06"/>
    <w:rsid w:val="008A1EC0"/>
    <w:rsid w:val="008B18BB"/>
    <w:rsid w:val="008B1FBE"/>
    <w:rsid w:val="008C5C20"/>
    <w:rsid w:val="008F2D82"/>
    <w:rsid w:val="008F5DFE"/>
    <w:rsid w:val="00927485"/>
    <w:rsid w:val="00930178"/>
    <w:rsid w:val="00932FF6"/>
    <w:rsid w:val="00937FAF"/>
    <w:rsid w:val="00940848"/>
    <w:rsid w:val="009471E3"/>
    <w:rsid w:val="00947B3E"/>
    <w:rsid w:val="00960C53"/>
    <w:rsid w:val="009705E7"/>
    <w:rsid w:val="00986339"/>
    <w:rsid w:val="00992C63"/>
    <w:rsid w:val="0099511A"/>
    <w:rsid w:val="00996C26"/>
    <w:rsid w:val="009A33F5"/>
    <w:rsid w:val="009C3B20"/>
    <w:rsid w:val="009D3D51"/>
    <w:rsid w:val="009D5E4E"/>
    <w:rsid w:val="009D6AD3"/>
    <w:rsid w:val="009D6C32"/>
    <w:rsid w:val="009D6D55"/>
    <w:rsid w:val="009E126B"/>
    <w:rsid w:val="009F4CFA"/>
    <w:rsid w:val="00A0094A"/>
    <w:rsid w:val="00A016FB"/>
    <w:rsid w:val="00A03736"/>
    <w:rsid w:val="00A06501"/>
    <w:rsid w:val="00A11549"/>
    <w:rsid w:val="00A120B1"/>
    <w:rsid w:val="00A15E21"/>
    <w:rsid w:val="00A3323D"/>
    <w:rsid w:val="00A37385"/>
    <w:rsid w:val="00A45674"/>
    <w:rsid w:val="00A52E1A"/>
    <w:rsid w:val="00A66263"/>
    <w:rsid w:val="00A727C5"/>
    <w:rsid w:val="00A74B8F"/>
    <w:rsid w:val="00A7765A"/>
    <w:rsid w:val="00AA4B00"/>
    <w:rsid w:val="00AB0CFD"/>
    <w:rsid w:val="00AB306D"/>
    <w:rsid w:val="00AB3985"/>
    <w:rsid w:val="00AE7935"/>
    <w:rsid w:val="00AF6156"/>
    <w:rsid w:val="00B01892"/>
    <w:rsid w:val="00B01D29"/>
    <w:rsid w:val="00B0372A"/>
    <w:rsid w:val="00B039EC"/>
    <w:rsid w:val="00B14353"/>
    <w:rsid w:val="00B158FA"/>
    <w:rsid w:val="00B225F4"/>
    <w:rsid w:val="00B22DA9"/>
    <w:rsid w:val="00B2551F"/>
    <w:rsid w:val="00B32759"/>
    <w:rsid w:val="00B3573C"/>
    <w:rsid w:val="00B4310F"/>
    <w:rsid w:val="00B4711F"/>
    <w:rsid w:val="00B53E4F"/>
    <w:rsid w:val="00B66EE4"/>
    <w:rsid w:val="00B82EF6"/>
    <w:rsid w:val="00B90DB1"/>
    <w:rsid w:val="00B93940"/>
    <w:rsid w:val="00BA1B4D"/>
    <w:rsid w:val="00BB0B13"/>
    <w:rsid w:val="00BB2C60"/>
    <w:rsid w:val="00BC5C92"/>
    <w:rsid w:val="00BE349C"/>
    <w:rsid w:val="00BE50D4"/>
    <w:rsid w:val="00BE6964"/>
    <w:rsid w:val="00BF2A7F"/>
    <w:rsid w:val="00BF4EDC"/>
    <w:rsid w:val="00C0216A"/>
    <w:rsid w:val="00C20C84"/>
    <w:rsid w:val="00C37264"/>
    <w:rsid w:val="00C42420"/>
    <w:rsid w:val="00C50B9D"/>
    <w:rsid w:val="00C539E9"/>
    <w:rsid w:val="00C63950"/>
    <w:rsid w:val="00C65D1B"/>
    <w:rsid w:val="00C7653E"/>
    <w:rsid w:val="00C80A05"/>
    <w:rsid w:val="00CA3C03"/>
    <w:rsid w:val="00CA4755"/>
    <w:rsid w:val="00CB42DE"/>
    <w:rsid w:val="00CC165D"/>
    <w:rsid w:val="00CC723D"/>
    <w:rsid w:val="00CD0D96"/>
    <w:rsid w:val="00CD740A"/>
    <w:rsid w:val="00CE123D"/>
    <w:rsid w:val="00CF0632"/>
    <w:rsid w:val="00CF50C1"/>
    <w:rsid w:val="00D02AF2"/>
    <w:rsid w:val="00D03559"/>
    <w:rsid w:val="00D13B35"/>
    <w:rsid w:val="00D167F0"/>
    <w:rsid w:val="00D21BFB"/>
    <w:rsid w:val="00D3197F"/>
    <w:rsid w:val="00D41BE1"/>
    <w:rsid w:val="00D4359F"/>
    <w:rsid w:val="00D56B3A"/>
    <w:rsid w:val="00D66F91"/>
    <w:rsid w:val="00D82153"/>
    <w:rsid w:val="00DA4C02"/>
    <w:rsid w:val="00DA756A"/>
    <w:rsid w:val="00DA790D"/>
    <w:rsid w:val="00DC284D"/>
    <w:rsid w:val="00DC61C8"/>
    <w:rsid w:val="00DC62DF"/>
    <w:rsid w:val="00DC7553"/>
    <w:rsid w:val="00DD45ED"/>
    <w:rsid w:val="00DE75C6"/>
    <w:rsid w:val="00DF46C0"/>
    <w:rsid w:val="00E008AF"/>
    <w:rsid w:val="00E04D97"/>
    <w:rsid w:val="00E07661"/>
    <w:rsid w:val="00E10E27"/>
    <w:rsid w:val="00E11913"/>
    <w:rsid w:val="00E22785"/>
    <w:rsid w:val="00E23594"/>
    <w:rsid w:val="00E30D66"/>
    <w:rsid w:val="00E33FC6"/>
    <w:rsid w:val="00E348DD"/>
    <w:rsid w:val="00E516A0"/>
    <w:rsid w:val="00E70332"/>
    <w:rsid w:val="00E70979"/>
    <w:rsid w:val="00E74B87"/>
    <w:rsid w:val="00E80966"/>
    <w:rsid w:val="00E8346A"/>
    <w:rsid w:val="00E860B3"/>
    <w:rsid w:val="00E86E07"/>
    <w:rsid w:val="00E96926"/>
    <w:rsid w:val="00EB4588"/>
    <w:rsid w:val="00EB68A4"/>
    <w:rsid w:val="00EB7878"/>
    <w:rsid w:val="00ED3E1D"/>
    <w:rsid w:val="00ED5D75"/>
    <w:rsid w:val="00ED664E"/>
    <w:rsid w:val="00EE13FA"/>
    <w:rsid w:val="00EF10C4"/>
    <w:rsid w:val="00EF3C78"/>
    <w:rsid w:val="00F03917"/>
    <w:rsid w:val="00F059E5"/>
    <w:rsid w:val="00F107AC"/>
    <w:rsid w:val="00F22CA0"/>
    <w:rsid w:val="00F274DA"/>
    <w:rsid w:val="00F31DD6"/>
    <w:rsid w:val="00F3798A"/>
    <w:rsid w:val="00F42543"/>
    <w:rsid w:val="00F433DE"/>
    <w:rsid w:val="00F4444A"/>
    <w:rsid w:val="00F56610"/>
    <w:rsid w:val="00F56895"/>
    <w:rsid w:val="00F62145"/>
    <w:rsid w:val="00F76023"/>
    <w:rsid w:val="00F928BE"/>
    <w:rsid w:val="00F97610"/>
    <w:rsid w:val="00FA17D8"/>
    <w:rsid w:val="00FA586A"/>
    <w:rsid w:val="00FA6228"/>
    <w:rsid w:val="00FB1BDD"/>
    <w:rsid w:val="00FB7547"/>
    <w:rsid w:val="00FE5EFC"/>
    <w:rsid w:val="00FE693F"/>
    <w:rsid w:val="00FF3B59"/>
    <w:rsid w:val="00FF4B4E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SA Health"/>
    <w:qFormat/>
    <w:rsid w:val="00895A06"/>
    <w:pPr>
      <w:spacing w:after="0" w:line="240" w:lineRule="auto"/>
    </w:pPr>
    <w:rPr>
      <w:rFonts w:ascii="Arial" w:hAnsi="Arial" w:cs="Calibri"/>
      <w:sz w:val="20"/>
      <w:szCs w:val="20"/>
    </w:rPr>
  </w:style>
  <w:style w:type="paragraph" w:styleId="Heading1">
    <w:name w:val="heading 1"/>
    <w:aliases w:val="Heading 1 SA Health"/>
    <w:basedOn w:val="Normal"/>
    <w:next w:val="Normal"/>
    <w:link w:val="Heading1Char"/>
    <w:autoRedefine/>
    <w:uiPriority w:val="9"/>
    <w:qFormat/>
    <w:rsid w:val="00E860B3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Heading 2 SA Health"/>
    <w:basedOn w:val="BodySAHealth"/>
    <w:next w:val="Normal"/>
    <w:link w:val="Heading2Char"/>
    <w:qFormat/>
    <w:rsid w:val="00356190"/>
    <w:pPr>
      <w:keepNext/>
      <w:ind w:left="446"/>
      <w:outlineLvl w:val="1"/>
    </w:pPr>
    <w:rPr>
      <w:rFonts w:eastAsia="Times New Roman"/>
      <w:b/>
      <w:sz w:val="36"/>
      <w:szCs w:val="20"/>
      <w:lang w:eastAsia="en-AU"/>
    </w:rPr>
  </w:style>
  <w:style w:type="paragraph" w:styleId="Heading3">
    <w:name w:val="heading 3"/>
    <w:aliases w:val="Heading 3 SA Health"/>
    <w:basedOn w:val="BodySAHealth"/>
    <w:next w:val="Normal"/>
    <w:link w:val="Heading3Char"/>
    <w:autoRedefine/>
    <w:qFormat/>
    <w:rsid w:val="00B158FA"/>
    <w:pPr>
      <w:keepNext/>
      <w:ind w:left="284"/>
      <w:outlineLvl w:val="2"/>
    </w:pPr>
    <w:rPr>
      <w:rFonts w:eastAsia="Times New Roman"/>
      <w:sz w:val="24"/>
      <w:szCs w:val="20"/>
      <w:lang w:eastAsia="en-AU"/>
    </w:rPr>
  </w:style>
  <w:style w:type="paragraph" w:styleId="Heading4">
    <w:name w:val="heading 4"/>
    <w:aliases w:val="Heading 4 SA Health"/>
    <w:basedOn w:val="BodySAHealth"/>
    <w:next w:val="Normal"/>
    <w:link w:val="Heading4Char"/>
    <w:autoRedefine/>
    <w:uiPriority w:val="9"/>
    <w:unhideWhenUsed/>
    <w:qFormat/>
    <w:rsid w:val="00895A06"/>
    <w:pPr>
      <w:keepNext/>
      <w:keepLines/>
      <w:spacing w:before="60"/>
      <w:outlineLvl w:val="3"/>
    </w:pPr>
    <w:rPr>
      <w:rFonts w:eastAsiaTheme="majorEastAsia" w:cstheme="majorBidi"/>
      <w:b/>
      <w:bCs/>
      <w:color w:val="000000" w:themeColor="text1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6501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aliases w:val="Italic SA Health"/>
    <w:basedOn w:val="Normal"/>
    <w:next w:val="Normal"/>
    <w:link w:val="Heading6Char"/>
    <w:uiPriority w:val="9"/>
    <w:unhideWhenUsed/>
    <w:qFormat/>
    <w:rsid w:val="00A0650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052D78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52D7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1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AD6"/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rsid w:val="00840AD6"/>
    <w:rPr>
      <w:rFonts w:ascii="Arial" w:hAnsi="Arial" w:cs="Arial"/>
    </w:rPr>
  </w:style>
  <w:style w:type="paragraph" w:customStyle="1" w:styleId="BodySAHealth">
    <w:name w:val="Body SA Health"/>
    <w:basedOn w:val="Normal"/>
    <w:uiPriority w:val="99"/>
    <w:qFormat/>
    <w:rsid w:val="00356190"/>
    <w:pPr>
      <w:spacing w:after="60" w:line="240" w:lineRule="exact"/>
    </w:pPr>
    <w:rPr>
      <w:rFonts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B4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58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B8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42B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42B8"/>
    <w:rPr>
      <w:rFonts w:eastAsiaTheme="minorEastAsia"/>
      <w:b/>
      <w:bCs/>
      <w:i/>
      <w:iCs/>
      <w:color w:val="4F81BD" w:themeColor="accent1"/>
      <w:lang w:eastAsia="ja-JP"/>
    </w:rPr>
  </w:style>
  <w:style w:type="paragraph" w:styleId="ListParagraph">
    <w:name w:val="List Paragraph"/>
    <w:aliases w:val="List SA Health"/>
    <w:basedOn w:val="BodySAHealth"/>
    <w:uiPriority w:val="34"/>
    <w:qFormat/>
    <w:rsid w:val="00B82EF6"/>
    <w:pPr>
      <w:numPr>
        <w:numId w:val="22"/>
      </w:numPr>
      <w:tabs>
        <w:tab w:val="left" w:pos="360"/>
        <w:tab w:val="left" w:pos="720"/>
      </w:tabs>
      <w:spacing w:line="240" w:lineRule="auto"/>
      <w:contextualSpacing/>
    </w:pPr>
  </w:style>
  <w:style w:type="character" w:customStyle="1" w:styleId="Heading2Char">
    <w:name w:val="Heading 2 Char"/>
    <w:aliases w:val="Heading 2 SA Health Char"/>
    <w:basedOn w:val="DefaultParagraphFont"/>
    <w:link w:val="Heading2"/>
    <w:rsid w:val="00356190"/>
    <w:rPr>
      <w:rFonts w:ascii="Arial" w:eastAsia="Times New Roman" w:hAnsi="Arial" w:cs="Times New Roman"/>
      <w:b/>
      <w:sz w:val="36"/>
      <w:szCs w:val="20"/>
      <w:lang w:val="en-AU" w:eastAsia="en-AU"/>
    </w:rPr>
  </w:style>
  <w:style w:type="character" w:customStyle="1" w:styleId="Heading3Char">
    <w:name w:val="Heading 3 Char"/>
    <w:aliases w:val="Heading 3 SA Health Char"/>
    <w:basedOn w:val="DefaultParagraphFont"/>
    <w:link w:val="Heading3"/>
    <w:rsid w:val="00B158FA"/>
    <w:rPr>
      <w:rFonts w:ascii="Arial" w:eastAsia="Times New Roman" w:hAnsi="Arial" w:cs="Times New Roman"/>
      <w:sz w:val="24"/>
      <w:szCs w:val="20"/>
      <w:lang w:val="en-AU" w:eastAsia="en-AU"/>
    </w:rPr>
  </w:style>
  <w:style w:type="paragraph" w:styleId="FootnoteText">
    <w:name w:val="footnote text"/>
    <w:basedOn w:val="Normal"/>
    <w:link w:val="FootnoteTextChar"/>
    <w:semiHidden/>
    <w:rsid w:val="006F7526"/>
    <w:rPr>
      <w:rFonts w:ascii="Times New Roman" w:eastAsia="Times New Roman" w:hAnsi="Times New Roman" w:cs="Times New Roman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6F7526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EndnoteText">
    <w:name w:val="endnote text"/>
    <w:basedOn w:val="Normal"/>
    <w:link w:val="EndnoteTextChar"/>
    <w:rsid w:val="006F7526"/>
    <w:rPr>
      <w:rFonts w:ascii="Times New Roman" w:eastAsia="Times New Roman" w:hAnsi="Times New Roman" w:cs="Times New Roman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6F7526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styleId="EndnoteReference">
    <w:name w:val="endnote reference"/>
    <w:basedOn w:val="DefaultParagraphFont"/>
    <w:rsid w:val="006F7526"/>
    <w:rPr>
      <w:vertAlign w:val="superscript"/>
    </w:rPr>
  </w:style>
  <w:style w:type="character" w:customStyle="1" w:styleId="Heading1Char">
    <w:name w:val="Heading 1 Char"/>
    <w:aliases w:val="Heading 1 SA Health Char"/>
    <w:basedOn w:val="DefaultParagraphFont"/>
    <w:link w:val="Heading1"/>
    <w:uiPriority w:val="9"/>
    <w:rsid w:val="00E860B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4Char">
    <w:name w:val="Heading 4 Char"/>
    <w:aliases w:val="Heading 4 SA Health Char"/>
    <w:basedOn w:val="DefaultParagraphFont"/>
    <w:link w:val="Heading4"/>
    <w:uiPriority w:val="9"/>
    <w:rsid w:val="00895A06"/>
    <w:rPr>
      <w:rFonts w:ascii="Arial" w:eastAsiaTheme="majorEastAsia" w:hAnsi="Arial" w:cstheme="majorBidi"/>
      <w:b/>
      <w:bCs/>
      <w:color w:val="000000" w:themeColor="text1"/>
      <w:sz w:val="20"/>
      <w:lang w:val="en-AU"/>
    </w:rPr>
  </w:style>
  <w:style w:type="paragraph" w:styleId="Title">
    <w:name w:val="Title"/>
    <w:aliases w:val="Title SA Health"/>
    <w:basedOn w:val="Normal"/>
    <w:next w:val="Normal"/>
    <w:link w:val="TitleChar"/>
    <w:uiPriority w:val="10"/>
    <w:qFormat/>
    <w:rsid w:val="00B14353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aliases w:val="Title SA Health Char"/>
    <w:basedOn w:val="DefaultParagraphFont"/>
    <w:link w:val="Title"/>
    <w:uiPriority w:val="10"/>
    <w:rsid w:val="00B14353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A06501"/>
    <w:rPr>
      <w:rFonts w:ascii="Arial" w:eastAsiaTheme="majorEastAsia" w:hAnsi="Arial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aliases w:val="Italic SA Health Char"/>
    <w:basedOn w:val="DefaultParagraphFont"/>
    <w:link w:val="Heading6"/>
    <w:uiPriority w:val="9"/>
    <w:rsid w:val="00A06501"/>
    <w:rPr>
      <w:rFonts w:ascii="Arial" w:eastAsiaTheme="majorEastAsia" w:hAnsi="Arial" w:cstheme="majorBidi"/>
      <w:i/>
      <w:iCs/>
      <w:sz w:val="20"/>
      <w:szCs w:val="20"/>
    </w:rPr>
  </w:style>
  <w:style w:type="paragraph" w:styleId="Quote">
    <w:name w:val="Quote"/>
    <w:aliases w:val="Space SA Health"/>
    <w:basedOn w:val="Normal"/>
    <w:next w:val="Normal"/>
    <w:link w:val="QuoteChar"/>
    <w:uiPriority w:val="29"/>
    <w:qFormat/>
    <w:rsid w:val="00A06501"/>
    <w:rPr>
      <w:color w:val="000000" w:themeColor="text1"/>
      <w:sz w:val="12"/>
      <w:szCs w:val="12"/>
    </w:rPr>
  </w:style>
  <w:style w:type="character" w:customStyle="1" w:styleId="QuoteChar">
    <w:name w:val="Quote Char"/>
    <w:aliases w:val="Space SA Health Char"/>
    <w:basedOn w:val="DefaultParagraphFont"/>
    <w:link w:val="Quote"/>
    <w:uiPriority w:val="29"/>
    <w:rsid w:val="00A06501"/>
    <w:rPr>
      <w:rFonts w:ascii="Arial" w:hAnsi="Arial" w:cs="Calibri"/>
      <w:color w:val="000000" w:themeColor="text1"/>
      <w:sz w:val="12"/>
      <w:szCs w:val="12"/>
    </w:rPr>
  </w:style>
  <w:style w:type="paragraph" w:styleId="NoSpacing">
    <w:name w:val="No Spacing"/>
    <w:aliases w:val="Spacing SA Health"/>
    <w:uiPriority w:val="1"/>
    <w:qFormat/>
    <w:rsid w:val="00B01892"/>
    <w:pPr>
      <w:spacing w:after="0" w:line="240" w:lineRule="auto"/>
    </w:pPr>
    <w:rPr>
      <w:rFonts w:ascii="Arial" w:hAnsi="Arial" w:cs="Calibri"/>
      <w:sz w:val="1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SA Health"/>
    <w:qFormat/>
    <w:rsid w:val="00895A06"/>
    <w:pPr>
      <w:spacing w:after="0" w:line="240" w:lineRule="auto"/>
    </w:pPr>
    <w:rPr>
      <w:rFonts w:ascii="Arial" w:hAnsi="Arial" w:cs="Calibri"/>
      <w:sz w:val="20"/>
      <w:szCs w:val="20"/>
    </w:rPr>
  </w:style>
  <w:style w:type="paragraph" w:styleId="Heading1">
    <w:name w:val="heading 1"/>
    <w:aliases w:val="Heading 1 SA Health"/>
    <w:basedOn w:val="Normal"/>
    <w:next w:val="Normal"/>
    <w:link w:val="Heading1Char"/>
    <w:autoRedefine/>
    <w:uiPriority w:val="9"/>
    <w:qFormat/>
    <w:rsid w:val="00E860B3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Heading 2 SA Health"/>
    <w:basedOn w:val="BodySAHealth"/>
    <w:next w:val="Normal"/>
    <w:link w:val="Heading2Char"/>
    <w:qFormat/>
    <w:rsid w:val="00356190"/>
    <w:pPr>
      <w:keepNext/>
      <w:ind w:left="446"/>
      <w:outlineLvl w:val="1"/>
    </w:pPr>
    <w:rPr>
      <w:rFonts w:eastAsia="Times New Roman"/>
      <w:b/>
      <w:sz w:val="36"/>
      <w:szCs w:val="20"/>
      <w:lang w:eastAsia="en-AU"/>
    </w:rPr>
  </w:style>
  <w:style w:type="paragraph" w:styleId="Heading3">
    <w:name w:val="heading 3"/>
    <w:aliases w:val="Heading 3 SA Health"/>
    <w:basedOn w:val="BodySAHealth"/>
    <w:next w:val="Normal"/>
    <w:link w:val="Heading3Char"/>
    <w:autoRedefine/>
    <w:qFormat/>
    <w:rsid w:val="00B158FA"/>
    <w:pPr>
      <w:keepNext/>
      <w:ind w:left="284"/>
      <w:outlineLvl w:val="2"/>
    </w:pPr>
    <w:rPr>
      <w:rFonts w:eastAsia="Times New Roman"/>
      <w:sz w:val="24"/>
      <w:szCs w:val="20"/>
      <w:lang w:eastAsia="en-AU"/>
    </w:rPr>
  </w:style>
  <w:style w:type="paragraph" w:styleId="Heading4">
    <w:name w:val="heading 4"/>
    <w:aliases w:val="Heading 4 SA Health"/>
    <w:basedOn w:val="BodySAHealth"/>
    <w:next w:val="Normal"/>
    <w:link w:val="Heading4Char"/>
    <w:autoRedefine/>
    <w:uiPriority w:val="9"/>
    <w:unhideWhenUsed/>
    <w:qFormat/>
    <w:rsid w:val="00895A06"/>
    <w:pPr>
      <w:keepNext/>
      <w:keepLines/>
      <w:spacing w:before="60"/>
      <w:outlineLvl w:val="3"/>
    </w:pPr>
    <w:rPr>
      <w:rFonts w:eastAsiaTheme="majorEastAsia" w:cstheme="majorBidi"/>
      <w:b/>
      <w:bCs/>
      <w:color w:val="000000" w:themeColor="text1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6501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aliases w:val="Italic SA Health"/>
    <w:basedOn w:val="Normal"/>
    <w:next w:val="Normal"/>
    <w:link w:val="Heading6Char"/>
    <w:uiPriority w:val="9"/>
    <w:unhideWhenUsed/>
    <w:qFormat/>
    <w:rsid w:val="00A0650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052D78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52D7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1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AD6"/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rsid w:val="00840AD6"/>
    <w:rPr>
      <w:rFonts w:ascii="Arial" w:hAnsi="Arial" w:cs="Arial"/>
    </w:rPr>
  </w:style>
  <w:style w:type="paragraph" w:customStyle="1" w:styleId="BodySAHealth">
    <w:name w:val="Body SA Health"/>
    <w:basedOn w:val="Normal"/>
    <w:uiPriority w:val="99"/>
    <w:qFormat/>
    <w:rsid w:val="00356190"/>
    <w:pPr>
      <w:spacing w:after="60" w:line="240" w:lineRule="exact"/>
    </w:pPr>
    <w:rPr>
      <w:rFonts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B4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58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B8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42B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42B8"/>
    <w:rPr>
      <w:rFonts w:eastAsiaTheme="minorEastAsia"/>
      <w:b/>
      <w:bCs/>
      <w:i/>
      <w:iCs/>
      <w:color w:val="4F81BD" w:themeColor="accent1"/>
      <w:lang w:eastAsia="ja-JP"/>
    </w:rPr>
  </w:style>
  <w:style w:type="paragraph" w:styleId="ListParagraph">
    <w:name w:val="List Paragraph"/>
    <w:aliases w:val="List SA Health"/>
    <w:basedOn w:val="BodySAHealth"/>
    <w:uiPriority w:val="34"/>
    <w:qFormat/>
    <w:rsid w:val="00B82EF6"/>
    <w:pPr>
      <w:numPr>
        <w:numId w:val="22"/>
      </w:numPr>
      <w:tabs>
        <w:tab w:val="left" w:pos="360"/>
        <w:tab w:val="left" w:pos="720"/>
      </w:tabs>
      <w:spacing w:line="240" w:lineRule="auto"/>
      <w:contextualSpacing/>
    </w:pPr>
  </w:style>
  <w:style w:type="character" w:customStyle="1" w:styleId="Heading2Char">
    <w:name w:val="Heading 2 Char"/>
    <w:aliases w:val="Heading 2 SA Health Char"/>
    <w:basedOn w:val="DefaultParagraphFont"/>
    <w:link w:val="Heading2"/>
    <w:rsid w:val="00356190"/>
    <w:rPr>
      <w:rFonts w:ascii="Arial" w:eastAsia="Times New Roman" w:hAnsi="Arial" w:cs="Times New Roman"/>
      <w:b/>
      <w:sz w:val="36"/>
      <w:szCs w:val="20"/>
      <w:lang w:val="en-AU" w:eastAsia="en-AU"/>
    </w:rPr>
  </w:style>
  <w:style w:type="character" w:customStyle="1" w:styleId="Heading3Char">
    <w:name w:val="Heading 3 Char"/>
    <w:aliases w:val="Heading 3 SA Health Char"/>
    <w:basedOn w:val="DefaultParagraphFont"/>
    <w:link w:val="Heading3"/>
    <w:rsid w:val="00B158FA"/>
    <w:rPr>
      <w:rFonts w:ascii="Arial" w:eastAsia="Times New Roman" w:hAnsi="Arial" w:cs="Times New Roman"/>
      <w:sz w:val="24"/>
      <w:szCs w:val="20"/>
      <w:lang w:val="en-AU" w:eastAsia="en-AU"/>
    </w:rPr>
  </w:style>
  <w:style w:type="paragraph" w:styleId="FootnoteText">
    <w:name w:val="footnote text"/>
    <w:basedOn w:val="Normal"/>
    <w:link w:val="FootnoteTextChar"/>
    <w:semiHidden/>
    <w:rsid w:val="006F7526"/>
    <w:rPr>
      <w:rFonts w:ascii="Times New Roman" w:eastAsia="Times New Roman" w:hAnsi="Times New Roman" w:cs="Times New Roman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6F7526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EndnoteText">
    <w:name w:val="endnote text"/>
    <w:basedOn w:val="Normal"/>
    <w:link w:val="EndnoteTextChar"/>
    <w:rsid w:val="006F7526"/>
    <w:rPr>
      <w:rFonts w:ascii="Times New Roman" w:eastAsia="Times New Roman" w:hAnsi="Times New Roman" w:cs="Times New Roman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6F7526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styleId="EndnoteReference">
    <w:name w:val="endnote reference"/>
    <w:basedOn w:val="DefaultParagraphFont"/>
    <w:rsid w:val="006F7526"/>
    <w:rPr>
      <w:vertAlign w:val="superscript"/>
    </w:rPr>
  </w:style>
  <w:style w:type="character" w:customStyle="1" w:styleId="Heading1Char">
    <w:name w:val="Heading 1 Char"/>
    <w:aliases w:val="Heading 1 SA Health Char"/>
    <w:basedOn w:val="DefaultParagraphFont"/>
    <w:link w:val="Heading1"/>
    <w:uiPriority w:val="9"/>
    <w:rsid w:val="00E860B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4Char">
    <w:name w:val="Heading 4 Char"/>
    <w:aliases w:val="Heading 4 SA Health Char"/>
    <w:basedOn w:val="DefaultParagraphFont"/>
    <w:link w:val="Heading4"/>
    <w:uiPriority w:val="9"/>
    <w:rsid w:val="00895A06"/>
    <w:rPr>
      <w:rFonts w:ascii="Arial" w:eastAsiaTheme="majorEastAsia" w:hAnsi="Arial" w:cstheme="majorBidi"/>
      <w:b/>
      <w:bCs/>
      <w:color w:val="000000" w:themeColor="text1"/>
      <w:sz w:val="20"/>
      <w:lang w:val="en-AU"/>
    </w:rPr>
  </w:style>
  <w:style w:type="paragraph" w:styleId="Title">
    <w:name w:val="Title"/>
    <w:aliases w:val="Title SA Health"/>
    <w:basedOn w:val="Normal"/>
    <w:next w:val="Normal"/>
    <w:link w:val="TitleChar"/>
    <w:uiPriority w:val="10"/>
    <w:qFormat/>
    <w:rsid w:val="00B14353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aliases w:val="Title SA Health Char"/>
    <w:basedOn w:val="DefaultParagraphFont"/>
    <w:link w:val="Title"/>
    <w:uiPriority w:val="10"/>
    <w:rsid w:val="00B14353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A06501"/>
    <w:rPr>
      <w:rFonts w:ascii="Arial" w:eastAsiaTheme="majorEastAsia" w:hAnsi="Arial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aliases w:val="Italic SA Health Char"/>
    <w:basedOn w:val="DefaultParagraphFont"/>
    <w:link w:val="Heading6"/>
    <w:uiPriority w:val="9"/>
    <w:rsid w:val="00A06501"/>
    <w:rPr>
      <w:rFonts w:ascii="Arial" w:eastAsiaTheme="majorEastAsia" w:hAnsi="Arial" w:cstheme="majorBidi"/>
      <w:i/>
      <w:iCs/>
      <w:sz w:val="20"/>
      <w:szCs w:val="20"/>
    </w:rPr>
  </w:style>
  <w:style w:type="paragraph" w:styleId="Quote">
    <w:name w:val="Quote"/>
    <w:aliases w:val="Space SA Health"/>
    <w:basedOn w:val="Normal"/>
    <w:next w:val="Normal"/>
    <w:link w:val="QuoteChar"/>
    <w:uiPriority w:val="29"/>
    <w:qFormat/>
    <w:rsid w:val="00A06501"/>
    <w:rPr>
      <w:color w:val="000000" w:themeColor="text1"/>
      <w:sz w:val="12"/>
      <w:szCs w:val="12"/>
    </w:rPr>
  </w:style>
  <w:style w:type="character" w:customStyle="1" w:styleId="QuoteChar">
    <w:name w:val="Quote Char"/>
    <w:aliases w:val="Space SA Health Char"/>
    <w:basedOn w:val="DefaultParagraphFont"/>
    <w:link w:val="Quote"/>
    <w:uiPriority w:val="29"/>
    <w:rsid w:val="00A06501"/>
    <w:rPr>
      <w:rFonts w:ascii="Arial" w:hAnsi="Arial" w:cs="Calibri"/>
      <w:color w:val="000000" w:themeColor="text1"/>
      <w:sz w:val="12"/>
      <w:szCs w:val="12"/>
    </w:rPr>
  </w:style>
  <w:style w:type="paragraph" w:styleId="NoSpacing">
    <w:name w:val="No Spacing"/>
    <w:aliases w:val="Spacing SA Health"/>
    <w:uiPriority w:val="1"/>
    <w:qFormat/>
    <w:rsid w:val="00B01892"/>
    <w:pPr>
      <w:spacing w:after="0" w:line="240" w:lineRule="auto"/>
    </w:pPr>
    <w:rPr>
      <w:rFonts w:ascii="Arial" w:hAnsi="Arial" w:cs="Calibri"/>
      <w:sz w:val="1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silhetzelinstitute.com.au/research/information-for-researchers/research-governance/clinical-trials-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silhetzelinstitute.com.au/research/information-for-researchers/research-governance/clinical-trials-2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silhetzelinstitute.com.au/research/information-for-researchers/research-governance/clinical-trials-2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asilhetzelinstitute.com.au/research/information-for-researchers/research-governance/clinical-trials-2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asilhetzelinstitute.com.au/research/information-for-researchers/research-governance/clinical-trials-2/" TargetMode="External"/><Relationship Id="rId14" Type="http://schemas.openxmlformats.org/officeDocument/2006/relationships/hyperlink" Target="http://www.basilhetzelinstitute.com.au/research/information-for-researchers/research-governance/clinical-trials-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43C8-F6A0-4CCE-8DB1-E83CDF19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Dunlap</dc:creator>
  <cp:lastModifiedBy>Durrand, Jan-Louise (RAH)</cp:lastModifiedBy>
  <cp:revision>6</cp:revision>
  <cp:lastPrinted>2015-12-08T05:50:00Z</cp:lastPrinted>
  <dcterms:created xsi:type="dcterms:W3CDTF">2016-07-24T23:58:00Z</dcterms:created>
  <dcterms:modified xsi:type="dcterms:W3CDTF">2017-04-21T05:41:00Z</dcterms:modified>
</cp:coreProperties>
</file>